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E127C" w14:textId="77777777" w:rsidR="009153DF" w:rsidRPr="00421237" w:rsidRDefault="009153DF" w:rsidP="009153DF">
      <w:pPr>
        <w:widowControl/>
        <w:spacing w:before="120" w:after="120"/>
        <w:rPr>
          <w:sz w:val="28"/>
          <w:szCs w:val="28"/>
          <w:u w:val="single"/>
        </w:rPr>
      </w:pPr>
      <w:bookmarkStart w:id="0" w:name="_Toc33417315"/>
      <w:r w:rsidRPr="00421237">
        <w:rPr>
          <w:sz w:val="28"/>
          <w:szCs w:val="28"/>
          <w:u w:val="single"/>
        </w:rPr>
        <w:t xml:space="preserve">Safe Work Practice </w:t>
      </w:r>
    </w:p>
    <w:p w14:paraId="08681C2E" w14:textId="77777777" w:rsidR="009153DF" w:rsidRDefault="009153DF" w:rsidP="009153DF">
      <w:pPr>
        <w:widowControl/>
      </w:pPr>
    </w:p>
    <w:bookmarkEnd w:id="0"/>
    <w:p w14:paraId="1D0DD160" w14:textId="77777777" w:rsidR="003E7FA0" w:rsidRDefault="003E7FA0" w:rsidP="003E7FA0">
      <w:pPr>
        <w:widowControl/>
      </w:pPr>
    </w:p>
    <w:p w14:paraId="36262059" w14:textId="77777777" w:rsidR="003E7FA0" w:rsidRPr="0039769D" w:rsidRDefault="003E7FA0" w:rsidP="003E7FA0">
      <w:pPr>
        <w:widowControl/>
        <w:pBdr>
          <w:top w:val="single" w:sz="4" w:space="5" w:color="auto"/>
          <w:left w:val="single" w:sz="4" w:space="4" w:color="auto"/>
          <w:bottom w:val="single" w:sz="4" w:space="5" w:color="auto"/>
          <w:right w:val="single" w:sz="4" w:space="4" w:color="auto"/>
        </w:pBdr>
        <w:shd w:val="clear" w:color="auto" w:fill="E6E6E6"/>
        <w:rPr>
          <w:sz w:val="28"/>
          <w:szCs w:val="28"/>
        </w:rPr>
      </w:pPr>
      <w:r w:rsidRPr="0039769D">
        <w:rPr>
          <w:sz w:val="28"/>
          <w:szCs w:val="28"/>
        </w:rPr>
        <w:t>Hazardous Materials</w:t>
      </w:r>
    </w:p>
    <w:p w14:paraId="6FB3D351" w14:textId="77777777" w:rsidR="003E7FA0" w:rsidRPr="0039769D" w:rsidRDefault="003E7FA0" w:rsidP="003E7FA0">
      <w:pPr>
        <w:widowControl/>
      </w:pPr>
    </w:p>
    <w:p w14:paraId="60BEB439" w14:textId="77777777" w:rsidR="003E7FA0" w:rsidRDefault="003E7FA0" w:rsidP="003E7FA0">
      <w:pPr>
        <w:widowControl/>
      </w:pPr>
    </w:p>
    <w:p w14:paraId="0F14DAD5" w14:textId="77777777" w:rsidR="003E7FA0" w:rsidRPr="0039769D" w:rsidRDefault="003E7FA0" w:rsidP="003E7FA0">
      <w:pPr>
        <w:widowControl/>
        <w:rPr>
          <w:b/>
          <w:bCs/>
        </w:rPr>
      </w:pPr>
      <w:r w:rsidRPr="0039769D">
        <w:rPr>
          <w:b/>
          <w:bCs/>
        </w:rPr>
        <w:t>Transporting Flammable Liquids</w:t>
      </w:r>
    </w:p>
    <w:p w14:paraId="2E1BD4FA" w14:textId="77777777" w:rsidR="003E7FA0" w:rsidRPr="0039769D" w:rsidRDefault="003E7FA0" w:rsidP="003E7FA0">
      <w:pPr>
        <w:widowControl/>
      </w:pPr>
    </w:p>
    <w:p w14:paraId="7CC64C1D" w14:textId="77777777" w:rsidR="003E7FA0" w:rsidRDefault="003E7FA0" w:rsidP="003E7FA0">
      <w:pPr>
        <w:widowControl/>
        <w:numPr>
          <w:ilvl w:val="0"/>
          <w:numId w:val="6"/>
        </w:numPr>
      </w:pPr>
      <w:r w:rsidRPr="0039769D">
        <w:t>Gasoline and other highly flammable liquids must not be carried in the passenger compartment of a vehicle.</w:t>
      </w:r>
    </w:p>
    <w:p w14:paraId="5E62F7CF" w14:textId="77777777" w:rsidR="003E7FA0" w:rsidRPr="0039769D" w:rsidRDefault="003E7FA0" w:rsidP="003E7FA0">
      <w:pPr>
        <w:widowControl/>
        <w:ind w:left="360"/>
      </w:pPr>
    </w:p>
    <w:p w14:paraId="15C9A308" w14:textId="77777777" w:rsidR="003E7FA0" w:rsidRDefault="003E7FA0" w:rsidP="003E7FA0">
      <w:pPr>
        <w:widowControl/>
        <w:numPr>
          <w:ilvl w:val="0"/>
          <w:numId w:val="6"/>
        </w:numPr>
      </w:pPr>
      <w:r w:rsidRPr="0039769D">
        <w:t>Gasoline and other highly flammable liquids must be transported and stored in approved containers bearing the CSA or ULC label.</w:t>
      </w:r>
    </w:p>
    <w:p w14:paraId="738033C8" w14:textId="77777777" w:rsidR="003E7FA0" w:rsidRPr="0039769D" w:rsidRDefault="003E7FA0" w:rsidP="003E7FA0">
      <w:pPr>
        <w:widowControl/>
        <w:ind w:left="360"/>
      </w:pPr>
    </w:p>
    <w:p w14:paraId="184F839C" w14:textId="77777777" w:rsidR="003E7FA0" w:rsidRDefault="003E7FA0" w:rsidP="003E7FA0">
      <w:pPr>
        <w:widowControl/>
        <w:numPr>
          <w:ilvl w:val="0"/>
          <w:numId w:val="6"/>
        </w:numPr>
      </w:pPr>
      <w:r w:rsidRPr="0039769D">
        <w:t xml:space="preserve">Ensure that the containers are not </w:t>
      </w:r>
      <w:proofErr w:type="gramStart"/>
      <w:r w:rsidRPr="0039769D">
        <w:t>damaged</w:t>
      </w:r>
      <w:proofErr w:type="gramEnd"/>
      <w:r w:rsidRPr="0039769D">
        <w:t xml:space="preserve"> and that caps or fittings are properly secured after filling.</w:t>
      </w:r>
    </w:p>
    <w:p w14:paraId="3D78A634" w14:textId="77777777" w:rsidR="003E7FA0" w:rsidRPr="0039769D" w:rsidRDefault="003E7FA0" w:rsidP="003E7FA0">
      <w:pPr>
        <w:widowControl/>
        <w:ind w:left="360"/>
      </w:pPr>
    </w:p>
    <w:p w14:paraId="588CEB03" w14:textId="77777777" w:rsidR="003E7FA0" w:rsidRDefault="003E7FA0" w:rsidP="003E7FA0">
      <w:pPr>
        <w:widowControl/>
        <w:numPr>
          <w:ilvl w:val="0"/>
          <w:numId w:val="6"/>
        </w:numPr>
      </w:pPr>
      <w:r w:rsidRPr="0039769D">
        <w:t>Flammable liquids must be transported in an upright position, braced or otherwise secured to prevent overturning.</w:t>
      </w:r>
    </w:p>
    <w:p w14:paraId="3120AEED" w14:textId="77777777" w:rsidR="003E7FA0" w:rsidRPr="0039769D" w:rsidRDefault="003E7FA0" w:rsidP="003E7FA0">
      <w:pPr>
        <w:widowControl/>
        <w:ind w:left="360"/>
      </w:pPr>
    </w:p>
    <w:p w14:paraId="4DE395F6" w14:textId="77777777" w:rsidR="003E7FA0" w:rsidRDefault="003E7FA0" w:rsidP="003E7FA0">
      <w:pPr>
        <w:widowControl/>
        <w:numPr>
          <w:ilvl w:val="0"/>
          <w:numId w:val="6"/>
        </w:numPr>
      </w:pPr>
      <w:r w:rsidRPr="0039769D">
        <w:t>When transporting gasoline or other flammable liquids in a van, place the containers in the rear of the van with adequate ventilation. Remove the containers from the van immediately upon arrival at the destination.</w:t>
      </w:r>
    </w:p>
    <w:p w14:paraId="2EFCCC5E" w14:textId="77777777" w:rsidR="003E7FA0" w:rsidRPr="0039769D" w:rsidRDefault="003E7FA0" w:rsidP="003E7FA0">
      <w:pPr>
        <w:widowControl/>
        <w:ind w:left="360"/>
      </w:pPr>
    </w:p>
    <w:p w14:paraId="33390F5C" w14:textId="77777777" w:rsidR="003E7FA0" w:rsidRDefault="003E7FA0" w:rsidP="003E7FA0">
      <w:pPr>
        <w:widowControl/>
        <w:numPr>
          <w:ilvl w:val="0"/>
          <w:numId w:val="6"/>
        </w:numPr>
      </w:pPr>
      <w:r w:rsidRPr="0039769D">
        <w:t>Provide a 5BC fire extinguisher in the driver's compartment when gasoline or other flammable liquids are transported in a van.</w:t>
      </w:r>
    </w:p>
    <w:p w14:paraId="2F0F14C4" w14:textId="77777777" w:rsidR="003E7FA0" w:rsidRPr="0039769D" w:rsidRDefault="003E7FA0" w:rsidP="003E7FA0">
      <w:pPr>
        <w:widowControl/>
        <w:ind w:left="360"/>
      </w:pPr>
    </w:p>
    <w:p w14:paraId="709C5C98" w14:textId="77777777" w:rsidR="003E7FA0" w:rsidRDefault="003E7FA0" w:rsidP="003E7FA0">
      <w:pPr>
        <w:widowControl/>
        <w:numPr>
          <w:ilvl w:val="0"/>
          <w:numId w:val="6"/>
        </w:numPr>
      </w:pPr>
      <w:r w:rsidRPr="0039769D">
        <w:t>Do no</w:t>
      </w:r>
      <w:r>
        <w:t>t</w:t>
      </w:r>
      <w:r w:rsidRPr="0039769D">
        <w:t xml:space="preserve"> use gasoline as a cleaner.</w:t>
      </w:r>
    </w:p>
    <w:p w14:paraId="399938AB" w14:textId="77777777" w:rsidR="003E7FA0" w:rsidRPr="0039769D" w:rsidRDefault="003E7FA0" w:rsidP="003E7FA0">
      <w:pPr>
        <w:widowControl/>
        <w:ind w:left="360"/>
      </w:pPr>
    </w:p>
    <w:p w14:paraId="461FBEEE" w14:textId="77777777" w:rsidR="003E7FA0" w:rsidRPr="0039769D" w:rsidRDefault="003E7FA0" w:rsidP="003E7FA0">
      <w:pPr>
        <w:widowControl/>
        <w:numPr>
          <w:ilvl w:val="0"/>
          <w:numId w:val="6"/>
        </w:numPr>
      </w:pPr>
      <w:r w:rsidRPr="0039769D">
        <w:t xml:space="preserve">Gasoline engines should be shut off and allowed to cool before </w:t>
      </w:r>
      <w:proofErr w:type="spellStart"/>
      <w:r w:rsidRPr="0039769D">
        <w:t>refuelling</w:t>
      </w:r>
      <w:proofErr w:type="spellEnd"/>
      <w:r w:rsidRPr="0039769D">
        <w:t>.</w:t>
      </w:r>
    </w:p>
    <w:p w14:paraId="4AEC7CE3" w14:textId="77777777" w:rsidR="003E7FA0" w:rsidRDefault="003E7FA0" w:rsidP="003E7FA0">
      <w:pPr>
        <w:widowControl/>
      </w:pPr>
    </w:p>
    <w:p w14:paraId="6D7FF4CB" w14:textId="77777777" w:rsidR="003E7FA0" w:rsidRPr="0039769D" w:rsidRDefault="003E7FA0" w:rsidP="003E7FA0">
      <w:pPr>
        <w:widowControl/>
      </w:pPr>
    </w:p>
    <w:p w14:paraId="60DEF1E7" w14:textId="77777777" w:rsidR="003E7FA0" w:rsidRPr="0039769D" w:rsidRDefault="003E7FA0" w:rsidP="003E7FA0">
      <w:pPr>
        <w:widowControl/>
        <w:rPr>
          <w:b/>
          <w:bCs/>
        </w:rPr>
      </w:pPr>
      <w:r w:rsidRPr="0039769D">
        <w:rPr>
          <w:b/>
          <w:bCs/>
        </w:rPr>
        <w:t>Propane</w:t>
      </w:r>
    </w:p>
    <w:p w14:paraId="63F302F5" w14:textId="77777777" w:rsidR="003E7FA0" w:rsidRPr="0039769D" w:rsidRDefault="003E7FA0" w:rsidP="003E7FA0">
      <w:pPr>
        <w:widowControl/>
      </w:pPr>
    </w:p>
    <w:p w14:paraId="7CC55B40" w14:textId="77777777" w:rsidR="003E7FA0" w:rsidRDefault="003E7FA0" w:rsidP="003E7FA0">
      <w:pPr>
        <w:widowControl/>
        <w:numPr>
          <w:ilvl w:val="0"/>
          <w:numId w:val="11"/>
        </w:numPr>
      </w:pPr>
      <w:r w:rsidRPr="0039769D">
        <w:t>Unless designed for horizontal use, propane cylinders must be kept in an upright position.</w:t>
      </w:r>
    </w:p>
    <w:p w14:paraId="3A4A95D2" w14:textId="77777777" w:rsidR="003E7FA0" w:rsidRPr="0039769D" w:rsidRDefault="003E7FA0" w:rsidP="003E7FA0">
      <w:pPr>
        <w:widowControl/>
        <w:ind w:left="360"/>
      </w:pPr>
    </w:p>
    <w:p w14:paraId="5A625E99" w14:textId="77777777" w:rsidR="003E7FA0" w:rsidRDefault="003E7FA0" w:rsidP="003E7FA0">
      <w:pPr>
        <w:widowControl/>
        <w:numPr>
          <w:ilvl w:val="0"/>
          <w:numId w:val="11"/>
        </w:numPr>
      </w:pPr>
      <w:r w:rsidRPr="0039769D">
        <w:t>Propane cylinders must be stored in a well-ventilated area away from heat sources, outdoors and above grade.</w:t>
      </w:r>
    </w:p>
    <w:p w14:paraId="0AD3EE19" w14:textId="77777777" w:rsidR="003E7FA0" w:rsidRPr="0039769D" w:rsidRDefault="003E7FA0" w:rsidP="003E7FA0">
      <w:pPr>
        <w:widowControl/>
        <w:ind w:left="360"/>
      </w:pPr>
    </w:p>
    <w:p w14:paraId="7F61F8BD" w14:textId="77777777" w:rsidR="003E7FA0" w:rsidRDefault="003E7FA0" w:rsidP="003E7FA0">
      <w:pPr>
        <w:widowControl/>
        <w:numPr>
          <w:ilvl w:val="0"/>
          <w:numId w:val="11"/>
        </w:numPr>
      </w:pPr>
      <w:r w:rsidRPr="0039769D">
        <w:t>Only approved hoses and fittings must be used to connect a cylinder to tools and equipment.</w:t>
      </w:r>
    </w:p>
    <w:p w14:paraId="6C906BAF" w14:textId="77777777" w:rsidR="003E7FA0" w:rsidRPr="0039769D" w:rsidRDefault="003E7FA0" w:rsidP="003E7FA0">
      <w:pPr>
        <w:widowControl/>
        <w:ind w:left="360"/>
      </w:pPr>
    </w:p>
    <w:p w14:paraId="7B8010AE" w14:textId="77777777" w:rsidR="003E7FA0" w:rsidRDefault="003E7FA0" w:rsidP="003E7FA0">
      <w:pPr>
        <w:widowControl/>
        <w:numPr>
          <w:ilvl w:val="0"/>
          <w:numId w:val="11"/>
        </w:numPr>
      </w:pPr>
      <w:r w:rsidRPr="0039769D">
        <w:lastRenderedPageBreak/>
        <w:t>When not in use, propane cylinders and hose-connected devices must not be left in trenches or other low-lying areas. Propane is heavier than air and can settle in dangerous concentrations at the bottom of trenches, manholes, vaults, basements, sumps and other below-grade areas.</w:t>
      </w:r>
    </w:p>
    <w:p w14:paraId="7B0CEA01" w14:textId="77777777" w:rsidR="003E7FA0" w:rsidRPr="0039769D" w:rsidRDefault="003E7FA0" w:rsidP="003E7FA0">
      <w:pPr>
        <w:widowControl/>
        <w:ind w:left="360"/>
      </w:pPr>
    </w:p>
    <w:p w14:paraId="397A1FE0" w14:textId="77777777" w:rsidR="003E7FA0" w:rsidRPr="0039769D" w:rsidRDefault="003E7FA0" w:rsidP="003E7FA0">
      <w:pPr>
        <w:widowControl/>
        <w:numPr>
          <w:ilvl w:val="0"/>
          <w:numId w:val="11"/>
        </w:numPr>
      </w:pPr>
      <w:r w:rsidRPr="0039769D">
        <w:t>Never look for leaks in a propane cylinder or hose with a flame. Use soapy water.</w:t>
      </w:r>
    </w:p>
    <w:p w14:paraId="1D25A36D" w14:textId="77777777" w:rsidR="003E7FA0" w:rsidRDefault="003E7FA0" w:rsidP="003E7FA0">
      <w:pPr>
        <w:widowControl/>
      </w:pPr>
    </w:p>
    <w:p w14:paraId="47FB5846" w14:textId="77777777" w:rsidR="003E7FA0" w:rsidRDefault="003E7FA0" w:rsidP="003E7FA0">
      <w:pPr>
        <w:widowControl/>
      </w:pPr>
    </w:p>
    <w:p w14:paraId="107660CE" w14:textId="77777777" w:rsidR="003E7FA0" w:rsidRPr="0039769D" w:rsidRDefault="003E7FA0" w:rsidP="003E7FA0">
      <w:pPr>
        <w:widowControl/>
        <w:rPr>
          <w:b/>
          <w:bCs/>
        </w:rPr>
      </w:pPr>
      <w:r w:rsidRPr="0039769D">
        <w:rPr>
          <w:b/>
          <w:bCs/>
        </w:rPr>
        <w:t>Oxygen &amp; Acetylene</w:t>
      </w:r>
    </w:p>
    <w:p w14:paraId="286C7D7A" w14:textId="77777777" w:rsidR="003E7FA0" w:rsidRPr="0039769D" w:rsidRDefault="003E7FA0" w:rsidP="003E7FA0">
      <w:pPr>
        <w:widowControl/>
      </w:pPr>
    </w:p>
    <w:p w14:paraId="65168576" w14:textId="77777777" w:rsidR="003E7FA0" w:rsidRDefault="003E7FA0" w:rsidP="003E7FA0">
      <w:pPr>
        <w:widowControl/>
        <w:numPr>
          <w:ilvl w:val="0"/>
          <w:numId w:val="13"/>
        </w:numPr>
      </w:pPr>
      <w:r w:rsidRPr="0039769D">
        <w:t>Leather gauntlet gloves and goggles with No. 4 or 5 lens shade must be worn by workers using an oxyacetylene cutting torch. No.4 or 5 lenses do not remove arc-welding rays.</w:t>
      </w:r>
    </w:p>
    <w:p w14:paraId="2C0AFF66" w14:textId="77777777" w:rsidR="003E7FA0" w:rsidRPr="0039769D" w:rsidRDefault="003E7FA0" w:rsidP="003E7FA0">
      <w:pPr>
        <w:widowControl/>
        <w:ind w:left="360"/>
      </w:pPr>
    </w:p>
    <w:p w14:paraId="3CF4A560" w14:textId="77777777" w:rsidR="003E7FA0" w:rsidRDefault="003E7FA0" w:rsidP="003E7FA0">
      <w:pPr>
        <w:widowControl/>
        <w:numPr>
          <w:ilvl w:val="0"/>
          <w:numId w:val="13"/>
        </w:numPr>
      </w:pPr>
      <w:r w:rsidRPr="0039769D">
        <w:t xml:space="preserve">Oxygen and acetylene cylinders must be </w:t>
      </w:r>
      <w:proofErr w:type="gramStart"/>
      <w:r w:rsidRPr="0039769D">
        <w:t>secured in an upright position at all times</w:t>
      </w:r>
      <w:proofErr w:type="gramEnd"/>
      <w:r w:rsidRPr="0039769D">
        <w:t xml:space="preserve"> during storage, use and transportation.</w:t>
      </w:r>
    </w:p>
    <w:p w14:paraId="10792BFE" w14:textId="77777777" w:rsidR="003E7FA0" w:rsidRPr="0039769D" w:rsidRDefault="003E7FA0" w:rsidP="003E7FA0">
      <w:pPr>
        <w:widowControl/>
        <w:ind w:left="360"/>
      </w:pPr>
    </w:p>
    <w:p w14:paraId="13997A21" w14:textId="77777777" w:rsidR="003E7FA0" w:rsidRDefault="003E7FA0" w:rsidP="003E7FA0">
      <w:pPr>
        <w:widowControl/>
        <w:numPr>
          <w:ilvl w:val="0"/>
          <w:numId w:val="13"/>
        </w:numPr>
      </w:pPr>
      <w:r w:rsidRPr="0039769D">
        <w:t>Cylinders should be stored in a well-ventilated area, outside with overhead protection from the weather.</w:t>
      </w:r>
    </w:p>
    <w:p w14:paraId="01EF0914" w14:textId="77777777" w:rsidR="003E7FA0" w:rsidRPr="0039769D" w:rsidRDefault="003E7FA0" w:rsidP="003E7FA0">
      <w:pPr>
        <w:widowControl/>
        <w:ind w:left="360"/>
      </w:pPr>
    </w:p>
    <w:p w14:paraId="4A3BE383" w14:textId="77777777" w:rsidR="003E7FA0" w:rsidRDefault="003E7FA0" w:rsidP="003E7FA0">
      <w:pPr>
        <w:widowControl/>
        <w:numPr>
          <w:ilvl w:val="0"/>
          <w:numId w:val="13"/>
        </w:numPr>
      </w:pPr>
      <w:r w:rsidRPr="0039769D">
        <w:t>Protective caps must be in place when the cylinders are not in use or when they are being moved.</w:t>
      </w:r>
    </w:p>
    <w:p w14:paraId="7693E89D" w14:textId="77777777" w:rsidR="003E7FA0" w:rsidRPr="0039769D" w:rsidRDefault="003E7FA0" w:rsidP="003E7FA0">
      <w:pPr>
        <w:widowControl/>
        <w:ind w:left="360"/>
      </w:pPr>
    </w:p>
    <w:p w14:paraId="234FBF94" w14:textId="77777777" w:rsidR="003E7FA0" w:rsidRDefault="003E7FA0" w:rsidP="003E7FA0">
      <w:pPr>
        <w:widowControl/>
        <w:numPr>
          <w:ilvl w:val="0"/>
          <w:numId w:val="13"/>
        </w:numPr>
      </w:pPr>
      <w:r w:rsidRPr="0039769D">
        <w:t>Type BC fire extinguishers must be available whenever oxyacetylene cutting is being done.</w:t>
      </w:r>
    </w:p>
    <w:p w14:paraId="45756403" w14:textId="77777777" w:rsidR="003E7FA0" w:rsidRPr="0039769D" w:rsidRDefault="003E7FA0" w:rsidP="003E7FA0">
      <w:pPr>
        <w:widowControl/>
        <w:ind w:left="360"/>
      </w:pPr>
    </w:p>
    <w:p w14:paraId="438A995C" w14:textId="77777777" w:rsidR="003E7FA0" w:rsidRDefault="003E7FA0" w:rsidP="003E7FA0">
      <w:pPr>
        <w:widowControl/>
        <w:numPr>
          <w:ilvl w:val="0"/>
          <w:numId w:val="13"/>
        </w:numPr>
      </w:pPr>
      <w:r w:rsidRPr="0039769D">
        <w:t>Cylinders must not be placed where they may become part of an electric circuit or be inadvertently struck by a welding rod.</w:t>
      </w:r>
    </w:p>
    <w:p w14:paraId="372A4932" w14:textId="77777777" w:rsidR="003E7FA0" w:rsidRPr="0039769D" w:rsidRDefault="003E7FA0" w:rsidP="003E7FA0">
      <w:pPr>
        <w:widowControl/>
        <w:ind w:left="360"/>
      </w:pPr>
    </w:p>
    <w:p w14:paraId="6C46D6C8" w14:textId="77777777" w:rsidR="003E7FA0" w:rsidRDefault="003E7FA0" w:rsidP="003E7FA0">
      <w:pPr>
        <w:widowControl/>
        <w:numPr>
          <w:ilvl w:val="0"/>
          <w:numId w:val="13"/>
        </w:numPr>
      </w:pPr>
      <w:r w:rsidRPr="0039769D">
        <w:t>Cylinders must be hoisted in properly rigged racks or baskets to keep them secure and upright.</w:t>
      </w:r>
    </w:p>
    <w:p w14:paraId="74AAABC4" w14:textId="77777777" w:rsidR="003E7FA0" w:rsidRPr="0039769D" w:rsidRDefault="003E7FA0" w:rsidP="003E7FA0">
      <w:pPr>
        <w:widowControl/>
        <w:ind w:left="360"/>
      </w:pPr>
    </w:p>
    <w:p w14:paraId="528C7ACF" w14:textId="77777777" w:rsidR="003E7FA0" w:rsidRDefault="003E7FA0" w:rsidP="003E7FA0">
      <w:pPr>
        <w:widowControl/>
        <w:numPr>
          <w:ilvl w:val="0"/>
          <w:numId w:val="13"/>
        </w:numPr>
      </w:pPr>
      <w:r w:rsidRPr="0039769D">
        <w:t>Workers using oxyacetylene must not carry butane lighters.</w:t>
      </w:r>
    </w:p>
    <w:p w14:paraId="725033BC" w14:textId="77777777" w:rsidR="003E7FA0" w:rsidRPr="0039769D" w:rsidRDefault="003E7FA0" w:rsidP="003E7FA0">
      <w:pPr>
        <w:widowControl/>
        <w:ind w:left="360"/>
      </w:pPr>
    </w:p>
    <w:p w14:paraId="09DD99A7" w14:textId="77777777" w:rsidR="003E7FA0" w:rsidRDefault="003E7FA0" w:rsidP="003E7FA0">
      <w:pPr>
        <w:widowControl/>
        <w:numPr>
          <w:ilvl w:val="0"/>
          <w:numId w:val="13"/>
        </w:numPr>
      </w:pPr>
      <w:r w:rsidRPr="0039769D">
        <w:t>Oxygen or acetylene torches must not be used to blow dust from work surfaces, clothing or skin.</w:t>
      </w:r>
    </w:p>
    <w:p w14:paraId="155C53F1" w14:textId="77777777" w:rsidR="003E7FA0" w:rsidRPr="0039769D" w:rsidRDefault="003E7FA0" w:rsidP="003E7FA0">
      <w:pPr>
        <w:widowControl/>
        <w:ind w:left="360"/>
      </w:pPr>
    </w:p>
    <w:p w14:paraId="120D07D7" w14:textId="77777777" w:rsidR="003E7FA0" w:rsidRDefault="003E7FA0" w:rsidP="003E7FA0">
      <w:pPr>
        <w:widowControl/>
        <w:numPr>
          <w:ilvl w:val="0"/>
          <w:numId w:val="13"/>
        </w:numPr>
      </w:pPr>
      <w:r w:rsidRPr="0039769D">
        <w:t>Do not move cylinders without first closing the valves.</w:t>
      </w:r>
    </w:p>
    <w:p w14:paraId="18F27AEE" w14:textId="77777777" w:rsidR="003E7FA0" w:rsidRPr="0039769D" w:rsidRDefault="003E7FA0" w:rsidP="003E7FA0">
      <w:pPr>
        <w:widowControl/>
        <w:ind w:left="360"/>
      </w:pPr>
    </w:p>
    <w:p w14:paraId="2962BC4D" w14:textId="77777777" w:rsidR="003E7FA0" w:rsidRDefault="003E7FA0" w:rsidP="003E7FA0">
      <w:pPr>
        <w:widowControl/>
        <w:numPr>
          <w:ilvl w:val="0"/>
          <w:numId w:val="13"/>
        </w:numPr>
      </w:pPr>
      <w:r w:rsidRPr="0039769D">
        <w:t>Do not use regulators, hoses or torches unless they are working properly.</w:t>
      </w:r>
    </w:p>
    <w:p w14:paraId="4BDEA685" w14:textId="77777777" w:rsidR="003E7FA0" w:rsidRPr="0039769D" w:rsidRDefault="003E7FA0" w:rsidP="003E7FA0">
      <w:pPr>
        <w:widowControl/>
        <w:ind w:left="360"/>
      </w:pPr>
    </w:p>
    <w:p w14:paraId="37A72046" w14:textId="77777777" w:rsidR="003E7FA0" w:rsidRDefault="003E7FA0" w:rsidP="003E7FA0">
      <w:pPr>
        <w:widowControl/>
        <w:numPr>
          <w:ilvl w:val="0"/>
          <w:numId w:val="13"/>
        </w:numPr>
      </w:pPr>
      <w:r w:rsidRPr="0039769D">
        <w:t>Use only a spark lighter to ignite torches. Never use matches or a cigarette lighter.</w:t>
      </w:r>
    </w:p>
    <w:p w14:paraId="218DDCBF" w14:textId="77777777" w:rsidR="003E7FA0" w:rsidRPr="0039769D" w:rsidRDefault="003E7FA0" w:rsidP="003E7FA0">
      <w:pPr>
        <w:widowControl/>
        <w:ind w:left="360"/>
      </w:pPr>
    </w:p>
    <w:p w14:paraId="5A5A5185" w14:textId="77777777" w:rsidR="003E7FA0" w:rsidRDefault="003E7FA0" w:rsidP="003E7FA0">
      <w:pPr>
        <w:widowControl/>
        <w:numPr>
          <w:ilvl w:val="0"/>
          <w:numId w:val="13"/>
        </w:numPr>
      </w:pPr>
      <w:r w:rsidRPr="0039769D">
        <w:lastRenderedPageBreak/>
        <w:t>A leaking gas cylinder must be shut off and removed to an outdoor location away from ignition sources and marked to be readily identifiable. The supplier should be notified about the defective cylinder.</w:t>
      </w:r>
    </w:p>
    <w:p w14:paraId="55F635C1" w14:textId="77777777" w:rsidR="003E7FA0" w:rsidRPr="0039769D" w:rsidRDefault="003E7FA0" w:rsidP="003E7FA0">
      <w:pPr>
        <w:widowControl/>
        <w:ind w:left="360"/>
      </w:pPr>
    </w:p>
    <w:p w14:paraId="6179102B" w14:textId="77777777" w:rsidR="003E7FA0" w:rsidRPr="0039769D" w:rsidRDefault="003E7FA0" w:rsidP="003E7FA0">
      <w:pPr>
        <w:widowControl/>
        <w:ind w:left="360"/>
      </w:pPr>
    </w:p>
    <w:p w14:paraId="7C6E2067" w14:textId="77777777" w:rsidR="003E7FA0" w:rsidRDefault="003E7FA0" w:rsidP="003E7FA0">
      <w:pPr>
        <w:widowControl/>
        <w:numPr>
          <w:ilvl w:val="0"/>
          <w:numId w:val="13"/>
        </w:numPr>
      </w:pPr>
      <w:r w:rsidRPr="0039769D">
        <w:t>Keep acetylene cylinders away from heat source. The surrounding temperature must be kept below 54 C (130 F).</w:t>
      </w:r>
    </w:p>
    <w:p w14:paraId="27DE0701" w14:textId="77777777" w:rsidR="003E7FA0" w:rsidRPr="0039769D" w:rsidRDefault="003E7FA0" w:rsidP="003E7FA0">
      <w:pPr>
        <w:widowControl/>
        <w:ind w:left="360"/>
      </w:pPr>
    </w:p>
    <w:p w14:paraId="0BBF874F" w14:textId="77777777" w:rsidR="003E7FA0" w:rsidRDefault="003E7FA0" w:rsidP="003E7FA0">
      <w:pPr>
        <w:widowControl/>
        <w:numPr>
          <w:ilvl w:val="0"/>
          <w:numId w:val="13"/>
        </w:numPr>
      </w:pPr>
      <w:r w:rsidRPr="0039769D">
        <w:t>Empty cylinders must be stored separately from full cylinders. Store acetylene cylinders separately from oxygen cylinders.</w:t>
      </w:r>
    </w:p>
    <w:p w14:paraId="4DB6A249" w14:textId="77777777" w:rsidR="003E7FA0" w:rsidRPr="0039769D" w:rsidRDefault="003E7FA0" w:rsidP="003E7FA0">
      <w:pPr>
        <w:widowControl/>
        <w:ind w:left="360"/>
      </w:pPr>
    </w:p>
    <w:p w14:paraId="727CBA62" w14:textId="77777777" w:rsidR="003E7FA0" w:rsidRDefault="003E7FA0" w:rsidP="003E7FA0">
      <w:pPr>
        <w:widowControl/>
        <w:numPr>
          <w:ilvl w:val="0"/>
          <w:numId w:val="13"/>
        </w:numPr>
      </w:pPr>
      <w:r w:rsidRPr="0039769D">
        <w:t>Cylinders must not be placed where materials or equipment can strike, fall on or knock them over.</w:t>
      </w:r>
    </w:p>
    <w:p w14:paraId="36074913" w14:textId="77777777" w:rsidR="003E7FA0" w:rsidRPr="0039769D" w:rsidRDefault="003E7FA0" w:rsidP="003E7FA0">
      <w:pPr>
        <w:widowControl/>
      </w:pPr>
    </w:p>
    <w:p w14:paraId="508B20F6" w14:textId="77777777" w:rsidR="009153DF" w:rsidRPr="009E5896" w:rsidRDefault="003E7FA0" w:rsidP="003E7FA0">
      <w:pPr>
        <w:widowControl/>
        <w:numPr>
          <w:ilvl w:val="0"/>
          <w:numId w:val="13"/>
        </w:numPr>
      </w:pPr>
      <w:r w:rsidRPr="0039769D">
        <w:t>Supply hoses must be protected from traffic.</w:t>
      </w:r>
    </w:p>
    <w:sectPr w:rsidR="009153DF" w:rsidRPr="009E5896" w:rsidSect="00736221">
      <w:pgSz w:w="12240" w:h="15840" w:code="1"/>
      <w:pgMar w:top="1440" w:right="1440" w:bottom="1440" w:left="1440" w:header="720" w:footer="720" w:gutter="0"/>
      <w:cols w:space="708"/>
      <w:noEndnote/>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E23DF"/>
    <w:multiLevelType w:val="hybridMultilevel"/>
    <w:tmpl w:val="FFFFFFFF"/>
    <w:lvl w:ilvl="0" w:tplc="37B45DC4">
      <w:start w:val="1"/>
      <w:numFmt w:val="decimal"/>
      <w:lvlText w:val="%1."/>
      <w:lvlJc w:val="left"/>
      <w:pPr>
        <w:tabs>
          <w:tab w:val="num" w:pos="1224"/>
        </w:tabs>
        <w:ind w:left="1224" w:hanging="50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9567C43"/>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30ED2881"/>
    <w:multiLevelType w:val="multilevel"/>
    <w:tmpl w:val="FFFFFFFF"/>
    <w:lvl w:ilvl="0">
      <w:start w:val="1"/>
      <w:numFmt w:val="decimal"/>
      <w:lvlText w:val="%1."/>
      <w:lvlJc w:val="left"/>
      <w:pPr>
        <w:tabs>
          <w:tab w:val="num" w:pos="1080"/>
        </w:tabs>
        <w:ind w:left="1080" w:hanging="72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CC32C9"/>
    <w:multiLevelType w:val="hybridMultilevel"/>
    <w:tmpl w:val="FFFFFFFF"/>
    <w:lvl w:ilvl="0" w:tplc="6CBE220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27E17B9"/>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49870F27"/>
    <w:multiLevelType w:val="multilevel"/>
    <w:tmpl w:val="FFFFFFFF"/>
    <w:lvl w:ilvl="0">
      <w:start w:val="1"/>
      <w:numFmt w:val="decimal"/>
      <w:lvlText w:val="%1."/>
      <w:lvlJc w:val="left"/>
      <w:pPr>
        <w:tabs>
          <w:tab w:val="num" w:pos="1440"/>
        </w:tabs>
        <w:ind w:left="144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E46A9F"/>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5208513C"/>
    <w:multiLevelType w:val="hybridMultilevel"/>
    <w:tmpl w:val="FFFFFFFF"/>
    <w:lvl w:ilvl="0" w:tplc="869ED816">
      <w:start w:val="1"/>
      <w:numFmt w:val="decimal"/>
      <w:lvlText w:val="%1."/>
      <w:lvlJc w:val="left"/>
      <w:pPr>
        <w:tabs>
          <w:tab w:val="num" w:pos="1224"/>
        </w:tabs>
        <w:ind w:left="1224" w:hanging="504"/>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4E3BE7"/>
    <w:multiLevelType w:val="hybridMultilevel"/>
    <w:tmpl w:val="FFFFFFFF"/>
    <w:lvl w:ilvl="0" w:tplc="6CBE220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09C03F5"/>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6A1F058E"/>
    <w:multiLevelType w:val="hybridMultilevel"/>
    <w:tmpl w:val="FFFFFFFF"/>
    <w:lvl w:ilvl="0" w:tplc="90CEA47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B02BE5"/>
    <w:multiLevelType w:val="hybridMultilevel"/>
    <w:tmpl w:val="FFFFFFFF"/>
    <w:lvl w:ilvl="0" w:tplc="B4FEE9EC">
      <w:start w:val="1"/>
      <w:numFmt w:val="decimal"/>
      <w:lvlText w:val="%1."/>
      <w:lvlJc w:val="left"/>
      <w:pPr>
        <w:tabs>
          <w:tab w:val="num" w:pos="1224"/>
        </w:tabs>
        <w:ind w:left="1224" w:hanging="50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7B5D74CD"/>
    <w:multiLevelType w:val="hybridMultilevel"/>
    <w:tmpl w:val="FFFFFFFF"/>
    <w:lvl w:ilvl="0" w:tplc="B4FEE9EC">
      <w:start w:val="1"/>
      <w:numFmt w:val="decimal"/>
      <w:lvlText w:val="%1."/>
      <w:lvlJc w:val="left"/>
      <w:pPr>
        <w:tabs>
          <w:tab w:val="num" w:pos="1224"/>
        </w:tabs>
        <w:ind w:left="1224" w:hanging="50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850026188">
    <w:abstractNumId w:val="4"/>
  </w:num>
  <w:num w:numId="2" w16cid:durableId="1875993194">
    <w:abstractNumId w:val="10"/>
  </w:num>
  <w:num w:numId="3" w16cid:durableId="1384211349">
    <w:abstractNumId w:val="7"/>
  </w:num>
  <w:num w:numId="4" w16cid:durableId="512033528">
    <w:abstractNumId w:val="5"/>
  </w:num>
  <w:num w:numId="5" w16cid:durableId="275597058">
    <w:abstractNumId w:val="2"/>
  </w:num>
  <w:num w:numId="6" w16cid:durableId="1510484923">
    <w:abstractNumId w:val="0"/>
  </w:num>
  <w:num w:numId="7" w16cid:durableId="1711493575">
    <w:abstractNumId w:val="8"/>
  </w:num>
  <w:num w:numId="8" w16cid:durableId="179243924">
    <w:abstractNumId w:val="3"/>
  </w:num>
  <w:num w:numId="9" w16cid:durableId="1753817240">
    <w:abstractNumId w:val="6"/>
  </w:num>
  <w:num w:numId="10" w16cid:durableId="283771368">
    <w:abstractNumId w:val="9"/>
  </w:num>
  <w:num w:numId="11" w16cid:durableId="1313559618">
    <w:abstractNumId w:val="12"/>
  </w:num>
  <w:num w:numId="12" w16cid:durableId="953944570">
    <w:abstractNumId w:val="1"/>
  </w:num>
  <w:num w:numId="13" w16cid:durableId="1635333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rawingGridHorizontalSpacing w:val="120"/>
  <w:drawingGridVerticalSpacing w:val="163"/>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53DF"/>
    <w:rsid w:val="000100F7"/>
    <w:rsid w:val="000143C9"/>
    <w:rsid w:val="00014C79"/>
    <w:rsid w:val="00027F45"/>
    <w:rsid w:val="000312CE"/>
    <w:rsid w:val="000321C0"/>
    <w:rsid w:val="000540AC"/>
    <w:rsid w:val="00060CC6"/>
    <w:rsid w:val="000639AA"/>
    <w:rsid w:val="00063F37"/>
    <w:rsid w:val="0007047F"/>
    <w:rsid w:val="000736BD"/>
    <w:rsid w:val="000923C8"/>
    <w:rsid w:val="000B381D"/>
    <w:rsid w:val="000B4D5B"/>
    <w:rsid w:val="000C61C1"/>
    <w:rsid w:val="000D7022"/>
    <w:rsid w:val="000E0912"/>
    <w:rsid w:val="0010241D"/>
    <w:rsid w:val="00112501"/>
    <w:rsid w:val="0011318E"/>
    <w:rsid w:val="00120660"/>
    <w:rsid w:val="00144109"/>
    <w:rsid w:val="00156831"/>
    <w:rsid w:val="0016136B"/>
    <w:rsid w:val="00161FB6"/>
    <w:rsid w:val="00170007"/>
    <w:rsid w:val="00171159"/>
    <w:rsid w:val="00184DB9"/>
    <w:rsid w:val="00197FAC"/>
    <w:rsid w:val="001A166B"/>
    <w:rsid w:val="001A60DD"/>
    <w:rsid w:val="001A60EA"/>
    <w:rsid w:val="001A6225"/>
    <w:rsid w:val="001B4B1E"/>
    <w:rsid w:val="001B734D"/>
    <w:rsid w:val="001C4B6E"/>
    <w:rsid w:val="001C7FBE"/>
    <w:rsid w:val="001E1922"/>
    <w:rsid w:val="001E4A2E"/>
    <w:rsid w:val="001F01E9"/>
    <w:rsid w:val="001F72C1"/>
    <w:rsid w:val="00202E0F"/>
    <w:rsid w:val="00207EA5"/>
    <w:rsid w:val="002133DF"/>
    <w:rsid w:val="00213AFA"/>
    <w:rsid w:val="002163FE"/>
    <w:rsid w:val="00221823"/>
    <w:rsid w:val="002222E4"/>
    <w:rsid w:val="002434DB"/>
    <w:rsid w:val="0024764C"/>
    <w:rsid w:val="00252C0C"/>
    <w:rsid w:val="00262D81"/>
    <w:rsid w:val="00263E0F"/>
    <w:rsid w:val="00276B36"/>
    <w:rsid w:val="00282FCB"/>
    <w:rsid w:val="002962BF"/>
    <w:rsid w:val="002A272A"/>
    <w:rsid w:val="002A6057"/>
    <w:rsid w:val="002A6DAF"/>
    <w:rsid w:val="002B5A1D"/>
    <w:rsid w:val="002B64F4"/>
    <w:rsid w:val="002C1C4B"/>
    <w:rsid w:val="002C3681"/>
    <w:rsid w:val="002C5B6A"/>
    <w:rsid w:val="002C7764"/>
    <w:rsid w:val="002D4CFB"/>
    <w:rsid w:val="002F3C56"/>
    <w:rsid w:val="002F4B51"/>
    <w:rsid w:val="00301219"/>
    <w:rsid w:val="00306CAE"/>
    <w:rsid w:val="00324080"/>
    <w:rsid w:val="00334088"/>
    <w:rsid w:val="003355A9"/>
    <w:rsid w:val="003446AB"/>
    <w:rsid w:val="00347F4E"/>
    <w:rsid w:val="003557A6"/>
    <w:rsid w:val="00372176"/>
    <w:rsid w:val="0037598C"/>
    <w:rsid w:val="003826D8"/>
    <w:rsid w:val="0039769D"/>
    <w:rsid w:val="003A15EA"/>
    <w:rsid w:val="003A4F54"/>
    <w:rsid w:val="003B2BEA"/>
    <w:rsid w:val="003C23E5"/>
    <w:rsid w:val="003C2987"/>
    <w:rsid w:val="003C7E4D"/>
    <w:rsid w:val="003D1957"/>
    <w:rsid w:val="003E710B"/>
    <w:rsid w:val="003E7FA0"/>
    <w:rsid w:val="003F5778"/>
    <w:rsid w:val="003F768D"/>
    <w:rsid w:val="004122BA"/>
    <w:rsid w:val="0041364A"/>
    <w:rsid w:val="00413DA5"/>
    <w:rsid w:val="00421237"/>
    <w:rsid w:val="004254B5"/>
    <w:rsid w:val="004258CF"/>
    <w:rsid w:val="00425C5E"/>
    <w:rsid w:val="004354DA"/>
    <w:rsid w:val="00441598"/>
    <w:rsid w:val="00443BF7"/>
    <w:rsid w:val="0044776A"/>
    <w:rsid w:val="0046333F"/>
    <w:rsid w:val="004728AB"/>
    <w:rsid w:val="00473EE7"/>
    <w:rsid w:val="00482809"/>
    <w:rsid w:val="00484207"/>
    <w:rsid w:val="004A01FC"/>
    <w:rsid w:val="004A11D5"/>
    <w:rsid w:val="004A6ABD"/>
    <w:rsid w:val="004B4315"/>
    <w:rsid w:val="004B51BC"/>
    <w:rsid w:val="004B6642"/>
    <w:rsid w:val="004C3566"/>
    <w:rsid w:val="004C5685"/>
    <w:rsid w:val="004D27C9"/>
    <w:rsid w:val="004D451E"/>
    <w:rsid w:val="004D7FBF"/>
    <w:rsid w:val="004E0CC8"/>
    <w:rsid w:val="004F1D39"/>
    <w:rsid w:val="004F7247"/>
    <w:rsid w:val="00513C04"/>
    <w:rsid w:val="00516F92"/>
    <w:rsid w:val="00532715"/>
    <w:rsid w:val="0053465E"/>
    <w:rsid w:val="00546085"/>
    <w:rsid w:val="00546EFD"/>
    <w:rsid w:val="00556E85"/>
    <w:rsid w:val="00563682"/>
    <w:rsid w:val="00564616"/>
    <w:rsid w:val="00570753"/>
    <w:rsid w:val="00584B1B"/>
    <w:rsid w:val="00596064"/>
    <w:rsid w:val="005A2B64"/>
    <w:rsid w:val="005A79D8"/>
    <w:rsid w:val="005C5A1C"/>
    <w:rsid w:val="005D24F7"/>
    <w:rsid w:val="005D2C6D"/>
    <w:rsid w:val="005D7FBA"/>
    <w:rsid w:val="005E0BE1"/>
    <w:rsid w:val="005E7196"/>
    <w:rsid w:val="005E7CC9"/>
    <w:rsid w:val="005F2B05"/>
    <w:rsid w:val="005F4E15"/>
    <w:rsid w:val="00601FB5"/>
    <w:rsid w:val="00603322"/>
    <w:rsid w:val="006042F0"/>
    <w:rsid w:val="00604963"/>
    <w:rsid w:val="006054D1"/>
    <w:rsid w:val="00607E9A"/>
    <w:rsid w:val="0061702E"/>
    <w:rsid w:val="00630F88"/>
    <w:rsid w:val="006447FA"/>
    <w:rsid w:val="006472C6"/>
    <w:rsid w:val="00650F6B"/>
    <w:rsid w:val="00652A15"/>
    <w:rsid w:val="006561D2"/>
    <w:rsid w:val="006578D8"/>
    <w:rsid w:val="00670E62"/>
    <w:rsid w:val="00673269"/>
    <w:rsid w:val="006749E0"/>
    <w:rsid w:val="00690AF1"/>
    <w:rsid w:val="006913F7"/>
    <w:rsid w:val="00695870"/>
    <w:rsid w:val="006A29AB"/>
    <w:rsid w:val="006A36B1"/>
    <w:rsid w:val="006C4065"/>
    <w:rsid w:val="006E05E5"/>
    <w:rsid w:val="006E54D3"/>
    <w:rsid w:val="006F183D"/>
    <w:rsid w:val="00702E8E"/>
    <w:rsid w:val="00717F81"/>
    <w:rsid w:val="007273E9"/>
    <w:rsid w:val="00730432"/>
    <w:rsid w:val="00734563"/>
    <w:rsid w:val="007359E5"/>
    <w:rsid w:val="00736221"/>
    <w:rsid w:val="00746C7F"/>
    <w:rsid w:val="00746E2D"/>
    <w:rsid w:val="00753039"/>
    <w:rsid w:val="00755A94"/>
    <w:rsid w:val="007567EC"/>
    <w:rsid w:val="0076125F"/>
    <w:rsid w:val="007729C0"/>
    <w:rsid w:val="007739E1"/>
    <w:rsid w:val="00782146"/>
    <w:rsid w:val="00782434"/>
    <w:rsid w:val="00786149"/>
    <w:rsid w:val="00791239"/>
    <w:rsid w:val="007B5DC5"/>
    <w:rsid w:val="007C623D"/>
    <w:rsid w:val="007D0653"/>
    <w:rsid w:val="007D1269"/>
    <w:rsid w:val="007D70A9"/>
    <w:rsid w:val="007F0E8E"/>
    <w:rsid w:val="007F3586"/>
    <w:rsid w:val="00800D15"/>
    <w:rsid w:val="008012FF"/>
    <w:rsid w:val="00810862"/>
    <w:rsid w:val="00820E52"/>
    <w:rsid w:val="008462BE"/>
    <w:rsid w:val="00861DA2"/>
    <w:rsid w:val="00864A8A"/>
    <w:rsid w:val="00880890"/>
    <w:rsid w:val="00882EFD"/>
    <w:rsid w:val="00892511"/>
    <w:rsid w:val="008A1665"/>
    <w:rsid w:val="008D2114"/>
    <w:rsid w:val="008D3FC9"/>
    <w:rsid w:val="008D6F8E"/>
    <w:rsid w:val="008E5D45"/>
    <w:rsid w:val="00903C48"/>
    <w:rsid w:val="00911A1D"/>
    <w:rsid w:val="00911E2D"/>
    <w:rsid w:val="009153DF"/>
    <w:rsid w:val="0091562C"/>
    <w:rsid w:val="009226CD"/>
    <w:rsid w:val="00922D63"/>
    <w:rsid w:val="009314B6"/>
    <w:rsid w:val="009349DC"/>
    <w:rsid w:val="00956751"/>
    <w:rsid w:val="00967E42"/>
    <w:rsid w:val="00972646"/>
    <w:rsid w:val="00974C03"/>
    <w:rsid w:val="00982CB5"/>
    <w:rsid w:val="00996596"/>
    <w:rsid w:val="009B2C2B"/>
    <w:rsid w:val="009C185C"/>
    <w:rsid w:val="009D36C4"/>
    <w:rsid w:val="009E03A9"/>
    <w:rsid w:val="009E5896"/>
    <w:rsid w:val="00A0580B"/>
    <w:rsid w:val="00A45E1C"/>
    <w:rsid w:val="00A5048E"/>
    <w:rsid w:val="00A562C1"/>
    <w:rsid w:val="00A56A72"/>
    <w:rsid w:val="00A67D96"/>
    <w:rsid w:val="00A71064"/>
    <w:rsid w:val="00A71707"/>
    <w:rsid w:val="00A859BB"/>
    <w:rsid w:val="00A85FE8"/>
    <w:rsid w:val="00A97100"/>
    <w:rsid w:val="00AA04CB"/>
    <w:rsid w:val="00AA0EF1"/>
    <w:rsid w:val="00AA4849"/>
    <w:rsid w:val="00AB5F52"/>
    <w:rsid w:val="00AB7ED6"/>
    <w:rsid w:val="00AE2B1D"/>
    <w:rsid w:val="00AE6DC4"/>
    <w:rsid w:val="00AF0266"/>
    <w:rsid w:val="00AF0D8E"/>
    <w:rsid w:val="00B04E07"/>
    <w:rsid w:val="00B455C3"/>
    <w:rsid w:val="00B54AB0"/>
    <w:rsid w:val="00B57D8D"/>
    <w:rsid w:val="00B76EF8"/>
    <w:rsid w:val="00B858BA"/>
    <w:rsid w:val="00B85ACC"/>
    <w:rsid w:val="00B90DFC"/>
    <w:rsid w:val="00BA2A7C"/>
    <w:rsid w:val="00BA2E5A"/>
    <w:rsid w:val="00BA6CA4"/>
    <w:rsid w:val="00BB7BB5"/>
    <w:rsid w:val="00BD011F"/>
    <w:rsid w:val="00BE08DC"/>
    <w:rsid w:val="00BE0F90"/>
    <w:rsid w:val="00BE6267"/>
    <w:rsid w:val="00C001EA"/>
    <w:rsid w:val="00C01BC2"/>
    <w:rsid w:val="00C01FFF"/>
    <w:rsid w:val="00C1686A"/>
    <w:rsid w:val="00C3521C"/>
    <w:rsid w:val="00C403F6"/>
    <w:rsid w:val="00C64CDF"/>
    <w:rsid w:val="00C658A5"/>
    <w:rsid w:val="00C70990"/>
    <w:rsid w:val="00C8378D"/>
    <w:rsid w:val="00C861FB"/>
    <w:rsid w:val="00CA02AE"/>
    <w:rsid w:val="00CB6266"/>
    <w:rsid w:val="00CC1C23"/>
    <w:rsid w:val="00CC2A4B"/>
    <w:rsid w:val="00CC482D"/>
    <w:rsid w:val="00CC535C"/>
    <w:rsid w:val="00CE6FC1"/>
    <w:rsid w:val="00CF159F"/>
    <w:rsid w:val="00D013A5"/>
    <w:rsid w:val="00D15D6D"/>
    <w:rsid w:val="00D3641A"/>
    <w:rsid w:val="00D539F8"/>
    <w:rsid w:val="00D927A4"/>
    <w:rsid w:val="00DC07DE"/>
    <w:rsid w:val="00DC2EF1"/>
    <w:rsid w:val="00DD1A2A"/>
    <w:rsid w:val="00DD3677"/>
    <w:rsid w:val="00DF48EE"/>
    <w:rsid w:val="00E10067"/>
    <w:rsid w:val="00E10DB5"/>
    <w:rsid w:val="00E1229A"/>
    <w:rsid w:val="00E13B27"/>
    <w:rsid w:val="00E15628"/>
    <w:rsid w:val="00E21ECD"/>
    <w:rsid w:val="00E30B35"/>
    <w:rsid w:val="00E3556A"/>
    <w:rsid w:val="00E47E54"/>
    <w:rsid w:val="00E53130"/>
    <w:rsid w:val="00E56013"/>
    <w:rsid w:val="00E77856"/>
    <w:rsid w:val="00E913E4"/>
    <w:rsid w:val="00EA15E0"/>
    <w:rsid w:val="00EC40FA"/>
    <w:rsid w:val="00ED0B1A"/>
    <w:rsid w:val="00EE17A7"/>
    <w:rsid w:val="00EF5C30"/>
    <w:rsid w:val="00F02D12"/>
    <w:rsid w:val="00F120C9"/>
    <w:rsid w:val="00F24039"/>
    <w:rsid w:val="00F316A9"/>
    <w:rsid w:val="00F64DC4"/>
    <w:rsid w:val="00F66AB2"/>
    <w:rsid w:val="00F7476F"/>
    <w:rsid w:val="00FA136C"/>
    <w:rsid w:val="00FB4AF6"/>
    <w:rsid w:val="00FD2E57"/>
    <w:rsid w:val="00FD45F2"/>
    <w:rsid w:val="00FE065B"/>
    <w:rsid w:val="00FE5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6C84AC"/>
  <w14:defaultImageDpi w14:val="0"/>
  <w15:docId w15:val="{550CAF0A-BB44-4759-8389-B1C81FF3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3DF"/>
    <w:pPr>
      <w:widowControl w:val="0"/>
      <w:autoSpaceDE w:val="0"/>
      <w:autoSpaceDN w:val="0"/>
      <w:adjustRightInd w:val="0"/>
    </w:pPr>
    <w:rPr>
      <w:rFonts w:ascii="Arial" w:hAnsi="Arial" w:cs="Arial"/>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D36C4"/>
    <w:rPr>
      <w:rFonts w:ascii="Verdana" w:hAnsi="Verdana" w:cs="Verdana"/>
      <w:b/>
      <w:bCs/>
      <w:color w:val="auto"/>
      <w:kern w:val="32"/>
      <w:sz w:val="22"/>
      <w:szCs w:val="22"/>
      <w:u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2936</Characters>
  <Application>Microsoft Office Word</Application>
  <DocSecurity>0</DocSecurity>
  <Lines>24</Lines>
  <Paragraphs>6</Paragraphs>
  <ScaleCrop>false</ScaleCrop>
  <Company>CSAO</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Work Practice - Hazardous Materials</dc:title>
  <dc:subject/>
  <dc:creator>Bonnell</dc:creator>
  <cp:keywords/>
  <dc:description/>
  <cp:lastModifiedBy>Rob Place</cp:lastModifiedBy>
  <cp:revision>2</cp:revision>
  <dcterms:created xsi:type="dcterms:W3CDTF">2025-04-14T17:58:00Z</dcterms:created>
  <dcterms:modified xsi:type="dcterms:W3CDTF">2025-04-14T17:58:00Z</dcterms:modified>
</cp:coreProperties>
</file>