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5656E99A" w:rsidR="00DD5832" w:rsidRPr="0004510E" w:rsidRDefault="00AB1EF3" w:rsidP="0004510E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F3922">
        <w:rPr>
          <w:rFonts w:ascii="Calibri" w:hAnsi="Calibri"/>
          <w:b/>
          <w:sz w:val="28"/>
          <w:szCs w:val="28"/>
        </w:rPr>
        <w:t>Using a Hoist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C2D12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Know the safe load limit of the hoist. Do not exceed.</w:t>
      </w:r>
    </w:p>
    <w:p w14:paraId="3819F27E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Keep wire ropes and chains lubricated.</w:t>
      </w:r>
    </w:p>
    <w:p w14:paraId="5678956D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Hoist from directly over the load. If not centered, the load may swing when lifted.</w:t>
      </w:r>
    </w:p>
    <w:p w14:paraId="6B0965A4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Hang hoists solidly in the highest part of the hook area. Rigged this way, the hook support is directly in line with the hook shank.</w:t>
      </w:r>
    </w:p>
    <w:p w14:paraId="628D25C2" w14:textId="1CD41995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Lever operated hoists can be used to pull in any direction, but a </w:t>
      </w: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straight-line</w:t>
      </w: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pull must be maintained. Side pulling or lifting increases wear and sets up dangerous stress levels on hoist parts. Only one person should pull on hand, </w:t>
      </w: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chain,</w:t>
      </w: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and lever hoists.</w:t>
      </w:r>
    </w:p>
    <w:p w14:paraId="5BEE73F1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When loading the lower hook, place the load directly in line with the hook shank. Loaded this way, the load chain makes a straight line from hook shank to hook shank.</w:t>
      </w:r>
    </w:p>
    <w:p w14:paraId="65E2D70A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0"/>
          <w:shd w:val="clear" w:color="auto" w:fill="FFFFFF"/>
          <w:lang w:val="en-US"/>
        </w:rPr>
        <w:t>Pushing a loaded hoist is safer. If it must be pulled, use a rope.</w:t>
      </w:r>
    </w:p>
    <w:p w14:paraId="4A608974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Stand completely clear of the load.</w:t>
      </w:r>
    </w:p>
    <w:p w14:paraId="7485F36A" w14:textId="0499464B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Set</w:t>
      </w: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the load properly </w:t>
      </w:r>
      <w:proofErr w:type="gramStart"/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</w:t>
      </w:r>
      <w:proofErr w:type="gramEnd"/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the hook.</w:t>
      </w:r>
    </w:p>
    <w:p w14:paraId="51D82643" w14:textId="283AF87D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Move hoist controls smoothly. Avoid abrupt, jerky movements of the load. Remove slack from the sling and </w:t>
      </w: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hoist</w:t>
      </w: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ropes before lifting the load.</w:t>
      </w:r>
    </w:p>
    <w:p w14:paraId="6C40C2D0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Remove all loose materials, parts, blocking and packing from the load before starting the lift.</w:t>
      </w:r>
    </w:p>
    <w:p w14:paraId="0B7E83AD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Make sure everyone is away from the load before starting to hoist.</w:t>
      </w:r>
    </w:p>
    <w:p w14:paraId="0F8E3CB9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 not use hoisting equipment for lifting people.</w:t>
      </w:r>
    </w:p>
    <w:p w14:paraId="5EBC3383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 not pass a load over workers.</w:t>
      </w:r>
    </w:p>
    <w:p w14:paraId="75110C2B" w14:textId="07C9B4CF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Do not tip </w:t>
      </w: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the load</w:t>
      </w: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The load is unstable and harms the hook and hoist.</w:t>
      </w:r>
    </w:p>
    <w:p w14:paraId="2A0CB6D2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 not insert the point of the hook in a link of the chain.</w:t>
      </w:r>
    </w:p>
    <w:p w14:paraId="44CE7107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 not hammer a sling into place.</w:t>
      </w:r>
    </w:p>
    <w:p w14:paraId="3ED2F21C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 not leave slings dangling from the load hook. Place sling hooks on the sling ring when carrying slings to the load.</w:t>
      </w:r>
    </w:p>
    <w:p w14:paraId="3D9EEA79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 not raise loads higher than necessary to clear objects.</w:t>
      </w:r>
    </w:p>
    <w:p w14:paraId="1495F6AE" w14:textId="20834F89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Do not exceed </w:t>
      </w: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the hoist</w:t>
      </w: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load limit.</w:t>
      </w:r>
    </w:p>
    <w:p w14:paraId="58253911" w14:textId="77777777" w:rsidR="00A46CE9" w:rsidRPr="00A46CE9" w:rsidRDefault="00A46CE9" w:rsidP="00A46CE9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46CE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 not leave suspended loads unattended.</w:t>
      </w:r>
    </w:p>
    <w:p w14:paraId="270B226F" w14:textId="77777777" w:rsidR="00A46CE9" w:rsidRPr="00A46CE9" w:rsidRDefault="00A46CE9" w:rsidP="00A46CE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466AAF90" w14:textId="1006DF96" w:rsidR="00AB1EF3" w:rsidRPr="006A29E8" w:rsidRDefault="00AB1EF3" w:rsidP="00A46CE9">
      <w:pPr>
        <w:spacing w:line="256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sectPr w:rsidR="00AB1EF3" w:rsidRPr="006A29E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34F0" w14:textId="77777777" w:rsidR="00DF6421" w:rsidRDefault="00DF6421">
      <w:pPr>
        <w:spacing w:after="0" w:line="240" w:lineRule="auto"/>
      </w:pPr>
      <w:r>
        <w:separator/>
      </w:r>
    </w:p>
  </w:endnote>
  <w:endnote w:type="continuationSeparator" w:id="0">
    <w:p w14:paraId="197BEDE8" w14:textId="77777777" w:rsidR="00DF6421" w:rsidRDefault="00DF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000000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000000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F900" w14:textId="77777777" w:rsidR="00DF6421" w:rsidRDefault="00DF6421">
      <w:pPr>
        <w:spacing w:after="0" w:line="240" w:lineRule="auto"/>
      </w:pPr>
      <w:r>
        <w:separator/>
      </w:r>
    </w:p>
  </w:footnote>
  <w:footnote w:type="continuationSeparator" w:id="0">
    <w:p w14:paraId="7E5E788C" w14:textId="77777777" w:rsidR="00DF6421" w:rsidRDefault="00DF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F31"/>
    <w:multiLevelType w:val="hybridMultilevel"/>
    <w:tmpl w:val="791E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DD4"/>
    <w:multiLevelType w:val="multilevel"/>
    <w:tmpl w:val="92A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19C0"/>
    <w:multiLevelType w:val="multilevel"/>
    <w:tmpl w:val="2418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F4645"/>
    <w:multiLevelType w:val="hybridMultilevel"/>
    <w:tmpl w:val="F4F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8781A"/>
    <w:multiLevelType w:val="hybridMultilevel"/>
    <w:tmpl w:val="489CFB1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82F18"/>
    <w:multiLevelType w:val="hybridMultilevel"/>
    <w:tmpl w:val="C990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F7D1F"/>
    <w:multiLevelType w:val="hybridMultilevel"/>
    <w:tmpl w:val="D1A6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1C56"/>
    <w:multiLevelType w:val="hybridMultilevel"/>
    <w:tmpl w:val="9B84B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30726"/>
    <w:multiLevelType w:val="multilevel"/>
    <w:tmpl w:val="CAD2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E4A6E"/>
    <w:multiLevelType w:val="hybridMultilevel"/>
    <w:tmpl w:val="59B6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F656F"/>
    <w:multiLevelType w:val="hybridMultilevel"/>
    <w:tmpl w:val="431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6B44A5"/>
    <w:multiLevelType w:val="hybridMultilevel"/>
    <w:tmpl w:val="5B4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375DB"/>
    <w:multiLevelType w:val="multilevel"/>
    <w:tmpl w:val="2FD8D6F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F1083"/>
    <w:multiLevelType w:val="hybridMultilevel"/>
    <w:tmpl w:val="2398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12"/>
  </w:num>
  <w:num w:numId="2" w16cid:durableId="764880770">
    <w:abstractNumId w:val="25"/>
  </w:num>
  <w:num w:numId="3" w16cid:durableId="1816406245">
    <w:abstractNumId w:val="19"/>
  </w:num>
  <w:num w:numId="4" w16cid:durableId="1420755102">
    <w:abstractNumId w:val="39"/>
  </w:num>
  <w:num w:numId="5" w16cid:durableId="123813338">
    <w:abstractNumId w:val="40"/>
  </w:num>
  <w:num w:numId="6" w16cid:durableId="325401546">
    <w:abstractNumId w:val="32"/>
  </w:num>
  <w:num w:numId="7" w16cid:durableId="20322254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26"/>
  </w:num>
  <w:num w:numId="9" w16cid:durableId="47462792">
    <w:abstractNumId w:val="30"/>
  </w:num>
  <w:num w:numId="10" w16cid:durableId="209150619">
    <w:abstractNumId w:val="24"/>
  </w:num>
  <w:num w:numId="11" w16cid:durableId="2062903102">
    <w:abstractNumId w:val="11"/>
  </w:num>
  <w:num w:numId="12" w16cid:durableId="185752275">
    <w:abstractNumId w:val="9"/>
  </w:num>
  <w:num w:numId="13" w16cid:durableId="937371585">
    <w:abstractNumId w:val="35"/>
  </w:num>
  <w:num w:numId="14" w16cid:durableId="1522352515">
    <w:abstractNumId w:val="43"/>
  </w:num>
  <w:num w:numId="15" w16cid:durableId="378284008">
    <w:abstractNumId w:val="31"/>
  </w:num>
  <w:num w:numId="16" w16cid:durableId="1875345334">
    <w:abstractNumId w:val="10"/>
  </w:num>
  <w:num w:numId="17" w16cid:durableId="1381630779">
    <w:abstractNumId w:val="33"/>
  </w:num>
  <w:num w:numId="18" w16cid:durableId="4342477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7"/>
  </w:num>
  <w:num w:numId="20" w16cid:durableId="412359471">
    <w:abstractNumId w:val="42"/>
  </w:num>
  <w:num w:numId="21" w16cid:durableId="43748118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1"/>
  </w:num>
  <w:num w:numId="23" w16cid:durableId="352152971">
    <w:abstractNumId w:val="37"/>
  </w:num>
  <w:num w:numId="24" w16cid:durableId="2069111513">
    <w:abstractNumId w:val="36"/>
  </w:num>
  <w:num w:numId="25" w16cid:durableId="1227687186">
    <w:abstractNumId w:val="29"/>
  </w:num>
  <w:num w:numId="26" w16cid:durableId="7292293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6"/>
  </w:num>
  <w:num w:numId="28" w16cid:durableId="579028255">
    <w:abstractNumId w:val="28"/>
  </w:num>
  <w:num w:numId="29" w16cid:durableId="1113551635">
    <w:abstractNumId w:val="14"/>
  </w:num>
  <w:num w:numId="30" w16cid:durableId="1967543436">
    <w:abstractNumId w:val="27"/>
  </w:num>
  <w:num w:numId="31" w16cid:durableId="2098137591">
    <w:abstractNumId w:val="44"/>
  </w:num>
  <w:num w:numId="32" w16cid:durableId="60320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3184545">
    <w:abstractNumId w:val="0"/>
  </w:num>
  <w:num w:numId="34" w16cid:durableId="20863391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3759482">
    <w:abstractNumId w:val="15"/>
  </w:num>
  <w:num w:numId="36" w16cid:durableId="1962295361">
    <w:abstractNumId w:val="21"/>
  </w:num>
  <w:num w:numId="37" w16cid:durableId="347099632">
    <w:abstractNumId w:val="17"/>
  </w:num>
  <w:num w:numId="38" w16cid:durableId="115222539">
    <w:abstractNumId w:val="18"/>
  </w:num>
  <w:num w:numId="39" w16cid:durableId="2093041141">
    <w:abstractNumId w:val="38"/>
  </w:num>
  <w:num w:numId="40" w16cid:durableId="1848404912">
    <w:abstractNumId w:val="20"/>
  </w:num>
  <w:num w:numId="41" w16cid:durableId="1194924620">
    <w:abstractNumId w:val="2"/>
  </w:num>
  <w:num w:numId="42" w16cid:durableId="736707338">
    <w:abstractNumId w:val="41"/>
  </w:num>
  <w:num w:numId="43" w16cid:durableId="1721172220">
    <w:abstractNumId w:val="39"/>
  </w:num>
  <w:num w:numId="44" w16cid:durableId="223491891">
    <w:abstractNumId w:val="3"/>
  </w:num>
  <w:num w:numId="45" w16cid:durableId="1698386185">
    <w:abstractNumId w:val="34"/>
  </w:num>
  <w:num w:numId="46" w16cid:durableId="212068166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346589997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45837568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4510E"/>
    <w:rsid w:val="0007027E"/>
    <w:rsid w:val="00084C65"/>
    <w:rsid w:val="00093A67"/>
    <w:rsid w:val="000A6D3E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30EB1"/>
    <w:rsid w:val="00233812"/>
    <w:rsid w:val="00246200"/>
    <w:rsid w:val="002A3E95"/>
    <w:rsid w:val="002B4CA5"/>
    <w:rsid w:val="002C39BC"/>
    <w:rsid w:val="002D57DD"/>
    <w:rsid w:val="00316EDC"/>
    <w:rsid w:val="00346F85"/>
    <w:rsid w:val="00351216"/>
    <w:rsid w:val="003632B2"/>
    <w:rsid w:val="00373486"/>
    <w:rsid w:val="00375AD8"/>
    <w:rsid w:val="003857A7"/>
    <w:rsid w:val="00391AB2"/>
    <w:rsid w:val="003E323D"/>
    <w:rsid w:val="003E37A1"/>
    <w:rsid w:val="003E4FDC"/>
    <w:rsid w:val="003F5FD3"/>
    <w:rsid w:val="004109CC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6334D"/>
    <w:rsid w:val="0057194D"/>
    <w:rsid w:val="005752D8"/>
    <w:rsid w:val="0057616D"/>
    <w:rsid w:val="00581D20"/>
    <w:rsid w:val="005A4E60"/>
    <w:rsid w:val="005C0428"/>
    <w:rsid w:val="006150B1"/>
    <w:rsid w:val="00626530"/>
    <w:rsid w:val="00640F21"/>
    <w:rsid w:val="0066303C"/>
    <w:rsid w:val="006A29E8"/>
    <w:rsid w:val="006F65AC"/>
    <w:rsid w:val="00714DDA"/>
    <w:rsid w:val="0073244D"/>
    <w:rsid w:val="007502C0"/>
    <w:rsid w:val="0075572A"/>
    <w:rsid w:val="007971FA"/>
    <w:rsid w:val="007C48E6"/>
    <w:rsid w:val="00800242"/>
    <w:rsid w:val="00805E3C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43C7E"/>
    <w:rsid w:val="00971251"/>
    <w:rsid w:val="00986AC3"/>
    <w:rsid w:val="009B1A66"/>
    <w:rsid w:val="009B2B76"/>
    <w:rsid w:val="009B516C"/>
    <w:rsid w:val="009E6C15"/>
    <w:rsid w:val="00A46CE9"/>
    <w:rsid w:val="00A4700D"/>
    <w:rsid w:val="00A9112D"/>
    <w:rsid w:val="00AB1EF3"/>
    <w:rsid w:val="00AB38E9"/>
    <w:rsid w:val="00AC7AA8"/>
    <w:rsid w:val="00AE0253"/>
    <w:rsid w:val="00AE27F4"/>
    <w:rsid w:val="00B10E0F"/>
    <w:rsid w:val="00B15E83"/>
    <w:rsid w:val="00B27C53"/>
    <w:rsid w:val="00B452CF"/>
    <w:rsid w:val="00B60331"/>
    <w:rsid w:val="00B63C08"/>
    <w:rsid w:val="00B957AF"/>
    <w:rsid w:val="00BC388F"/>
    <w:rsid w:val="00BF01DB"/>
    <w:rsid w:val="00C3237C"/>
    <w:rsid w:val="00C32B1D"/>
    <w:rsid w:val="00C53AFD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A0C0D"/>
    <w:rsid w:val="00DC4AD2"/>
    <w:rsid w:val="00DC6C2A"/>
    <w:rsid w:val="00DD5832"/>
    <w:rsid w:val="00DF6421"/>
    <w:rsid w:val="00E22936"/>
    <w:rsid w:val="00E61833"/>
    <w:rsid w:val="00E739A8"/>
    <w:rsid w:val="00EB3EDF"/>
    <w:rsid w:val="00EF75DF"/>
    <w:rsid w:val="00F00945"/>
    <w:rsid w:val="00F356BD"/>
    <w:rsid w:val="00F35A1A"/>
    <w:rsid w:val="00F46167"/>
    <w:rsid w:val="00F528EC"/>
    <w:rsid w:val="00F86A34"/>
    <w:rsid w:val="00FC01EF"/>
    <w:rsid w:val="00FC567A"/>
    <w:rsid w:val="00FC752D"/>
    <w:rsid w:val="00FD4568"/>
    <w:rsid w:val="00FE4428"/>
    <w:rsid w:val="00FE520C"/>
    <w:rsid w:val="00FF3922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06F4E733-74DB-4553-B75C-282752D42324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4</cp:revision>
  <dcterms:created xsi:type="dcterms:W3CDTF">2023-06-26T12:53:00Z</dcterms:created>
  <dcterms:modified xsi:type="dcterms:W3CDTF">2023-06-26T12:54:00Z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