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79FCBEC1" w:rsidR="00DD5832" w:rsidRPr="00DD5832" w:rsidRDefault="00AB1EF3" w:rsidP="00DD5832">
      <w:pPr>
        <w:autoSpaceDE w:val="0"/>
        <w:autoSpaceDN w:val="0"/>
        <w:adjustRightInd w:val="0"/>
        <w:rPr>
          <w:rFonts w:ascii="Calibri" w:eastAsia="Times New Roman" w:hAnsi="Calibri" w:cs="Times New Roman"/>
          <w:b/>
          <w:sz w:val="28"/>
          <w:szCs w:val="28"/>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626530" w:rsidRPr="00626530">
        <w:rPr>
          <w:rFonts w:ascii="Calibri" w:eastAsia="Times New Roman" w:hAnsi="Calibri" w:cs="Times New Roman"/>
          <w:b/>
          <w:sz w:val="28"/>
          <w:szCs w:val="28"/>
        </w:rPr>
        <w:t>Tamper</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585E164F" w14:textId="77777777" w:rsidR="00F35A1A" w:rsidRPr="00F35A1A" w:rsidRDefault="00F35A1A" w:rsidP="00F35A1A">
      <w:pPr>
        <w:widowControl w:val="0"/>
        <w:spacing w:after="200" w:line="480" w:lineRule="auto"/>
        <w:rPr>
          <w:rFonts w:ascii="Calibri" w:eastAsia="Calibri" w:hAnsi="Calibri" w:cs="Times New Roman"/>
          <w:b/>
        </w:rPr>
      </w:pPr>
      <w:r w:rsidRPr="00F35A1A">
        <w:rPr>
          <w:rFonts w:ascii="Calibri" w:eastAsia="Calibri" w:hAnsi="Calibri" w:cs="Times New Roman"/>
          <w:b/>
        </w:rPr>
        <w:t>What are some good general safe work practices?</w:t>
      </w:r>
    </w:p>
    <w:p w14:paraId="6B47D78D"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 xml:space="preserve">Read and understand the manual that accompanies your plate tamper. </w:t>
      </w:r>
    </w:p>
    <w:p w14:paraId="3E253D8D"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Don PPE before beginning the task. Ensure clothing fits properly.</w:t>
      </w:r>
    </w:p>
    <w:p w14:paraId="35B7117B"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 xml:space="preserve">Inspect the work </w:t>
      </w:r>
      <w:proofErr w:type="gramStart"/>
      <w:r w:rsidRPr="007971FA">
        <w:rPr>
          <w:rFonts w:ascii="Times New Roman" w:eastAsia="Times New Roman" w:hAnsi="Times New Roman" w:cs="Times New Roman"/>
          <w:sz w:val="24"/>
          <w:szCs w:val="20"/>
          <w:lang w:val="en-US"/>
        </w:rPr>
        <w:t>area</w:t>
      </w:r>
      <w:proofErr w:type="gramEnd"/>
      <w:r w:rsidRPr="007971FA">
        <w:rPr>
          <w:rFonts w:ascii="Times New Roman" w:eastAsia="Times New Roman" w:hAnsi="Times New Roman" w:cs="Times New Roman"/>
          <w:sz w:val="24"/>
          <w:szCs w:val="20"/>
          <w:lang w:val="en-US"/>
        </w:rPr>
        <w:t xml:space="preserve"> </w:t>
      </w:r>
    </w:p>
    <w:p w14:paraId="4B266B8F"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 xml:space="preserve">If the work area is an enclosed space, ensure adequate lighting and ventilation. If necessary, obtain a properly calibrated CO monitor. </w:t>
      </w:r>
    </w:p>
    <w:p w14:paraId="1BF9188E"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 xml:space="preserve">Consult the Job Hazard Analysis or any site rules imposed by the client to see if exhaust scrubbers or spark arrestors are required for the job. </w:t>
      </w:r>
    </w:p>
    <w:p w14:paraId="3E2FBDA1"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 xml:space="preserve">Ensure that any obstructions, holes, pits, or excavations into which the tamper could </w:t>
      </w:r>
      <w:proofErr w:type="gramStart"/>
      <w:r w:rsidRPr="007971FA">
        <w:rPr>
          <w:rFonts w:ascii="Times New Roman" w:eastAsia="Times New Roman" w:hAnsi="Times New Roman" w:cs="Times New Roman"/>
          <w:sz w:val="24"/>
          <w:szCs w:val="20"/>
          <w:lang w:val="en-US"/>
        </w:rPr>
        <w:t>fall</w:t>
      </w:r>
      <w:proofErr w:type="gramEnd"/>
      <w:r w:rsidRPr="007971FA">
        <w:rPr>
          <w:rFonts w:ascii="Times New Roman" w:eastAsia="Times New Roman" w:hAnsi="Times New Roman" w:cs="Times New Roman"/>
          <w:sz w:val="24"/>
          <w:szCs w:val="20"/>
          <w:lang w:val="en-US"/>
        </w:rPr>
        <w:t xml:space="preserve"> or overturn are adequately barricaded or fenced off. </w:t>
      </w:r>
    </w:p>
    <w:p w14:paraId="488A8C40"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 xml:space="preserve">If the area contains any protrusions of rebar, pipes, or conduit, install protective caps. </w:t>
      </w:r>
    </w:p>
    <w:p w14:paraId="06334706" w14:textId="1688B356"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lastRenderedPageBreak/>
        <w:t xml:space="preserve">Inspect the compactor. Check for leaks, damage, </w:t>
      </w:r>
      <w:proofErr w:type="spellStart"/>
      <w:r w:rsidRPr="007971FA">
        <w:rPr>
          <w:rFonts w:ascii="Times New Roman" w:eastAsia="Times New Roman" w:hAnsi="Times New Roman" w:cs="Times New Roman"/>
          <w:sz w:val="24"/>
          <w:szCs w:val="20"/>
          <w:lang w:val="en-US"/>
        </w:rPr>
        <w:t>loose</w:t>
      </w:r>
      <w:proofErr w:type="spellEnd"/>
      <w:r w:rsidRPr="007971FA">
        <w:rPr>
          <w:rFonts w:ascii="Times New Roman" w:eastAsia="Times New Roman" w:hAnsi="Times New Roman" w:cs="Times New Roman"/>
          <w:sz w:val="24"/>
          <w:szCs w:val="20"/>
          <w:lang w:val="en-US"/>
        </w:rPr>
        <w:t xml:space="preserve"> or missing parts, or other hazards. If repairs are needed, </w:t>
      </w:r>
      <w:r w:rsidRPr="007971FA">
        <w:rPr>
          <w:rFonts w:ascii="Times New Roman" w:eastAsia="Times New Roman" w:hAnsi="Times New Roman" w:cs="Times New Roman"/>
          <w:sz w:val="24"/>
          <w:szCs w:val="20"/>
          <w:lang w:val="en-US"/>
        </w:rPr>
        <w:t>lock out</w:t>
      </w:r>
      <w:r w:rsidRPr="007971FA">
        <w:rPr>
          <w:rFonts w:ascii="Times New Roman" w:eastAsia="Times New Roman" w:hAnsi="Times New Roman" w:cs="Times New Roman"/>
          <w:sz w:val="24"/>
          <w:szCs w:val="20"/>
          <w:lang w:val="en-US"/>
        </w:rPr>
        <w:t xml:space="preserve"> the machine and notify your supervisor. Only qualified personnel are to perform repairs. </w:t>
      </w:r>
    </w:p>
    <w:p w14:paraId="78386780"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 xml:space="preserve">Start the engine and check for proper operation. Notify your supervisor if the machine does not function properly. </w:t>
      </w:r>
    </w:p>
    <w:p w14:paraId="26E78DCA"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 xml:space="preserve">Begin work. Although plate tampers move slowly, caution must be exercised to ensure they do not pass over the operator's or anyone else's feet. When operating large tampers which can travel in reverse, walk behind and to one side of the machine rather than directly behind it, to reduce the chances of the plate coming in contact with your feet. </w:t>
      </w:r>
    </w:p>
    <w:p w14:paraId="1C3754A1"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 xml:space="preserve">If the unit becomes stuck in soft or damp material, use caution during extraction to avoid MSI. Obtain assistance from co-workers or use mechanical assistance from earthmoving or lifting machinery. </w:t>
      </w:r>
    </w:p>
    <w:p w14:paraId="11B65A97"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 xml:space="preserve">Plate tampers should not be left running unsupervised due to the possibility that they may start moving on their own. Stop the engine of a plate tamper before leaving the controls for more than a few moments or if you are leaving the area and the machine will be out of sight. </w:t>
      </w:r>
    </w:p>
    <w:p w14:paraId="1BBE0BE1" w14:textId="77777777" w:rsidR="007971FA" w:rsidRPr="007971FA" w:rsidRDefault="007971FA" w:rsidP="007971FA">
      <w:pPr>
        <w:numPr>
          <w:ilvl w:val="0"/>
          <w:numId w:val="35"/>
        </w:numPr>
        <w:autoSpaceDE w:val="0"/>
        <w:autoSpaceDN w:val="0"/>
        <w:adjustRightInd w:val="0"/>
        <w:spacing w:after="0" w:line="240" w:lineRule="auto"/>
        <w:contextualSpacing/>
        <w:rPr>
          <w:rFonts w:ascii="Calibri" w:eastAsia="Times New Roman" w:hAnsi="Calibri" w:cs="Times New Roman"/>
          <w:sz w:val="24"/>
          <w:szCs w:val="20"/>
          <w:lang w:val="en-US"/>
        </w:rPr>
      </w:pPr>
      <w:r w:rsidRPr="007971FA">
        <w:rPr>
          <w:rFonts w:ascii="Times New Roman" w:eastAsia="Times New Roman" w:hAnsi="Times New Roman" w:cs="Times New Roman"/>
          <w:sz w:val="24"/>
          <w:szCs w:val="20"/>
          <w:lang w:val="en-US"/>
        </w:rPr>
        <w:t>When the task is completed, shut down the machine and remove it from the work area. Store the machine properly.</w:t>
      </w:r>
    </w:p>
    <w:p w14:paraId="64DA72FB" w14:textId="77777777" w:rsidR="007971FA" w:rsidRPr="007971FA" w:rsidRDefault="007971FA" w:rsidP="007971FA">
      <w:pPr>
        <w:spacing w:after="0" w:line="240" w:lineRule="auto"/>
        <w:rPr>
          <w:rFonts w:ascii="Times New Roman" w:eastAsia="Times New Roman" w:hAnsi="Times New Roman" w:cs="Times New Roman"/>
          <w:sz w:val="24"/>
          <w:szCs w:val="20"/>
          <w:lang w:val="en-US"/>
        </w:rPr>
      </w:pPr>
    </w:p>
    <w:p w14:paraId="466AAF90" w14:textId="4BD526AA" w:rsidR="00AB1EF3" w:rsidRPr="00547B78" w:rsidRDefault="00AB1EF3" w:rsidP="009B2B76">
      <w:pPr>
        <w:spacing w:after="0" w:line="276" w:lineRule="auto"/>
        <w:ind w:left="720"/>
        <w:contextualSpacing/>
        <w:rPr>
          <w:rFonts w:ascii="Calibri" w:eastAsia="Calibri" w:hAnsi="Calibri" w:cs="Calibri"/>
          <w:b/>
          <w:sz w:val="24"/>
          <w:szCs w:val="24"/>
          <w:lang w:val="en-US"/>
        </w:rPr>
      </w:pPr>
    </w:p>
    <w:sectPr w:rsidR="00AB1EF3" w:rsidRPr="00547B78"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F604" w14:textId="77777777" w:rsidR="00CE078B" w:rsidRDefault="00CE078B">
      <w:pPr>
        <w:spacing w:after="0" w:line="240" w:lineRule="auto"/>
      </w:pPr>
      <w:r>
        <w:separator/>
      </w:r>
    </w:p>
  </w:endnote>
  <w:endnote w:type="continuationSeparator" w:id="0">
    <w:p w14:paraId="1BA163CC" w14:textId="77777777" w:rsidR="00CE078B" w:rsidRDefault="00CE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EndPr>
      <w:rPr>
        <w:rStyle w:val="PageNumber"/>
      </w:rPr>
    </w:sdtEnd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CF03F1"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CF03F1"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C57E" w14:textId="77777777" w:rsidR="00CE078B" w:rsidRDefault="00CE078B">
      <w:pPr>
        <w:spacing w:after="0" w:line="240" w:lineRule="auto"/>
      </w:pPr>
      <w:r>
        <w:separator/>
      </w:r>
    </w:p>
  </w:footnote>
  <w:footnote w:type="continuationSeparator" w:id="0">
    <w:p w14:paraId="540D6597" w14:textId="77777777" w:rsidR="00CE078B" w:rsidRDefault="00CE0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31"/>
    <w:multiLevelType w:val="hybridMultilevel"/>
    <w:tmpl w:val="791E0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52B5D"/>
    <w:multiLevelType w:val="hybridMultilevel"/>
    <w:tmpl w:val="AEF205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A2616F4"/>
    <w:multiLevelType w:val="hybridMultilevel"/>
    <w:tmpl w:val="6C8EE626"/>
    <w:lvl w:ilvl="0" w:tplc="10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516714"/>
    <w:multiLevelType w:val="hybridMultilevel"/>
    <w:tmpl w:val="489CF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466ED1"/>
    <w:multiLevelType w:val="multilevel"/>
    <w:tmpl w:val="0B9C9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72270"/>
    <w:multiLevelType w:val="hybridMultilevel"/>
    <w:tmpl w:val="A6208B98"/>
    <w:lvl w:ilvl="0" w:tplc="10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56E6009"/>
    <w:multiLevelType w:val="hybridMultilevel"/>
    <w:tmpl w:val="ECCCF9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CF76AB1"/>
    <w:multiLevelType w:val="multilevel"/>
    <w:tmpl w:val="B01EF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C22696"/>
    <w:multiLevelType w:val="hybridMultilevel"/>
    <w:tmpl w:val="F48425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6C87C84"/>
    <w:multiLevelType w:val="hybridMultilevel"/>
    <w:tmpl w:val="88769A5A"/>
    <w:lvl w:ilvl="0" w:tplc="77C66D22">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DF4645"/>
    <w:multiLevelType w:val="hybridMultilevel"/>
    <w:tmpl w:val="F4FCFD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98781A"/>
    <w:multiLevelType w:val="hybridMultilevel"/>
    <w:tmpl w:val="489CFB1C"/>
    <w:lvl w:ilvl="0" w:tplc="04090001">
      <w:numFmt w:val="decimal"/>
      <w:lvlText w:val=""/>
      <w:lvlJc w:val="left"/>
      <w:pPr>
        <w:ind w:left="720" w:hanging="360"/>
      </w:pPr>
      <w:rPr>
        <w:rFonts w:ascii="Symbol" w:hAnsi="Symbol" w:hint="defaul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D182F18"/>
    <w:multiLevelType w:val="hybridMultilevel"/>
    <w:tmpl w:val="C9905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0621D3"/>
    <w:multiLevelType w:val="hybridMultilevel"/>
    <w:tmpl w:val="4CE093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4E0FEC"/>
    <w:multiLevelType w:val="hybridMultilevel"/>
    <w:tmpl w:val="052CB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677821"/>
    <w:multiLevelType w:val="hybridMultilevel"/>
    <w:tmpl w:val="97B68D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590CC4"/>
    <w:multiLevelType w:val="multilevel"/>
    <w:tmpl w:val="2D36C0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4C51C9"/>
    <w:multiLevelType w:val="hybridMultilevel"/>
    <w:tmpl w:val="933CED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45CB41B4"/>
    <w:multiLevelType w:val="hybridMultilevel"/>
    <w:tmpl w:val="9F1ED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777022"/>
    <w:multiLevelType w:val="hybridMultilevel"/>
    <w:tmpl w:val="36860F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82E4A6E"/>
    <w:multiLevelType w:val="hybridMultilevel"/>
    <w:tmpl w:val="59B62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BF656F"/>
    <w:multiLevelType w:val="hybridMultilevel"/>
    <w:tmpl w:val="4316F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411CEB"/>
    <w:multiLevelType w:val="hybridMultilevel"/>
    <w:tmpl w:val="1DA00574"/>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start w:val="1"/>
      <w:numFmt w:val="bullet"/>
      <w:lvlText w:val=""/>
      <w:lvlJc w:val="left"/>
      <w:pPr>
        <w:ind w:left="5760" w:hanging="360"/>
      </w:pPr>
      <w:rPr>
        <w:rFonts w:ascii="Wingdings" w:hAnsi="Wingdings" w:hint="default"/>
      </w:rPr>
    </w:lvl>
    <w:lvl w:ilvl="6" w:tplc="10090001">
      <w:start w:val="1"/>
      <w:numFmt w:val="bullet"/>
      <w:lvlText w:val=""/>
      <w:lvlJc w:val="left"/>
      <w:pPr>
        <w:ind w:left="6480" w:hanging="360"/>
      </w:pPr>
      <w:rPr>
        <w:rFonts w:ascii="Symbol" w:hAnsi="Symbol" w:hint="default"/>
      </w:rPr>
    </w:lvl>
    <w:lvl w:ilvl="7" w:tplc="10090003">
      <w:start w:val="1"/>
      <w:numFmt w:val="bullet"/>
      <w:lvlText w:val="o"/>
      <w:lvlJc w:val="left"/>
      <w:pPr>
        <w:ind w:left="7200" w:hanging="360"/>
      </w:pPr>
      <w:rPr>
        <w:rFonts w:ascii="Courier New" w:hAnsi="Courier New" w:cs="Courier New" w:hint="default"/>
      </w:rPr>
    </w:lvl>
    <w:lvl w:ilvl="8" w:tplc="10090005">
      <w:start w:val="1"/>
      <w:numFmt w:val="bullet"/>
      <w:lvlText w:val=""/>
      <w:lvlJc w:val="left"/>
      <w:pPr>
        <w:ind w:left="7920" w:hanging="360"/>
      </w:pPr>
      <w:rPr>
        <w:rFonts w:ascii="Wingdings" w:hAnsi="Wingdings" w:hint="default"/>
      </w:rPr>
    </w:lvl>
  </w:abstractNum>
  <w:abstractNum w:abstractNumId="23" w15:restartNumberingAfterBreak="0">
    <w:nsid w:val="4EDC1E42"/>
    <w:multiLevelType w:val="hybridMultilevel"/>
    <w:tmpl w:val="08CE1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4F8F66D3"/>
    <w:multiLevelType w:val="multilevel"/>
    <w:tmpl w:val="17C8D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0723DC"/>
    <w:multiLevelType w:val="hybridMultilevel"/>
    <w:tmpl w:val="E2EC326E"/>
    <w:lvl w:ilvl="0" w:tplc="A3384BC8">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351297"/>
    <w:multiLevelType w:val="multilevel"/>
    <w:tmpl w:val="D3389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107559"/>
    <w:multiLevelType w:val="hybridMultilevel"/>
    <w:tmpl w:val="67DCE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0772F3"/>
    <w:multiLevelType w:val="hybridMultilevel"/>
    <w:tmpl w:val="AA226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C525EBD"/>
    <w:multiLevelType w:val="hybridMultilevel"/>
    <w:tmpl w:val="91BC80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BD30DD"/>
    <w:multiLevelType w:val="hybridMultilevel"/>
    <w:tmpl w:val="7BCCE70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6F310E6"/>
    <w:multiLevelType w:val="multilevel"/>
    <w:tmpl w:val="EAC6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353951"/>
    <w:multiLevelType w:val="hybridMultilevel"/>
    <w:tmpl w:val="4BF09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F9D7834"/>
    <w:multiLevelType w:val="hybridMultilevel"/>
    <w:tmpl w:val="8154E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1510733">
    <w:abstractNumId w:val="9"/>
  </w:num>
  <w:num w:numId="2" w16cid:durableId="764880770">
    <w:abstractNumId w:val="18"/>
  </w:num>
  <w:num w:numId="3" w16cid:durableId="1816406245">
    <w:abstractNumId w:val="14"/>
  </w:num>
  <w:num w:numId="4" w16cid:durableId="1420755102">
    <w:abstractNumId w:val="30"/>
  </w:num>
  <w:num w:numId="5" w16cid:durableId="123813338">
    <w:abstractNumId w:val="31"/>
  </w:num>
  <w:num w:numId="6" w16cid:durableId="325401546">
    <w:abstractNumId w:val="25"/>
  </w:num>
  <w:num w:numId="7" w16cid:durableId="20322254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3025274">
    <w:abstractNumId w:val="19"/>
  </w:num>
  <w:num w:numId="9" w16cid:durableId="47462792">
    <w:abstractNumId w:val="23"/>
  </w:num>
  <w:num w:numId="10" w16cid:durableId="209150619">
    <w:abstractNumId w:val="17"/>
  </w:num>
  <w:num w:numId="11" w16cid:durableId="2062903102">
    <w:abstractNumId w:val="8"/>
  </w:num>
  <w:num w:numId="12" w16cid:durableId="185752275">
    <w:abstractNumId w:val="6"/>
  </w:num>
  <w:num w:numId="13" w16cid:durableId="937371585">
    <w:abstractNumId w:val="27"/>
  </w:num>
  <w:num w:numId="14" w16cid:durableId="1522352515">
    <w:abstractNumId w:val="33"/>
  </w:num>
  <w:num w:numId="15" w16cid:durableId="378284008">
    <w:abstractNumId w:val="24"/>
  </w:num>
  <w:num w:numId="16" w16cid:durableId="1875345334">
    <w:abstractNumId w:val="7"/>
  </w:num>
  <w:num w:numId="17" w16cid:durableId="1381630779">
    <w:abstractNumId w:val="26"/>
  </w:num>
  <w:num w:numId="18" w16cid:durableId="43424779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42428">
    <w:abstractNumId w:val="4"/>
  </w:num>
  <w:num w:numId="20" w16cid:durableId="412359471">
    <w:abstractNumId w:val="32"/>
  </w:num>
  <w:num w:numId="21" w16cid:durableId="4374811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2961967">
    <w:abstractNumId w:val="1"/>
  </w:num>
  <w:num w:numId="23" w16cid:durableId="352152971">
    <w:abstractNumId w:val="29"/>
  </w:num>
  <w:num w:numId="24" w16cid:durableId="2069111513">
    <w:abstractNumId w:val="28"/>
  </w:num>
  <w:num w:numId="25" w16cid:durableId="1227687186">
    <w:abstractNumId w:val="22"/>
  </w:num>
  <w:num w:numId="26" w16cid:durableId="72922936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5709374">
    <w:abstractNumId w:val="3"/>
  </w:num>
  <w:num w:numId="28" w16cid:durableId="579028255">
    <w:abstractNumId w:val="21"/>
  </w:num>
  <w:num w:numId="29" w16cid:durableId="1113551635">
    <w:abstractNumId w:val="11"/>
  </w:num>
  <w:num w:numId="30" w16cid:durableId="1967543436">
    <w:abstractNumId w:val="20"/>
  </w:num>
  <w:num w:numId="31" w16cid:durableId="2098137591">
    <w:abstractNumId w:val="34"/>
  </w:num>
  <w:num w:numId="32" w16cid:durableId="6032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3184545">
    <w:abstractNumId w:val="0"/>
  </w:num>
  <w:num w:numId="34" w16cid:durableId="20863391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3759482">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7027E"/>
    <w:rsid w:val="00084C65"/>
    <w:rsid w:val="00093A67"/>
    <w:rsid w:val="000F131A"/>
    <w:rsid w:val="00102E59"/>
    <w:rsid w:val="00117291"/>
    <w:rsid w:val="00123F5C"/>
    <w:rsid w:val="00146F9E"/>
    <w:rsid w:val="00156AA7"/>
    <w:rsid w:val="001E0961"/>
    <w:rsid w:val="001F27D0"/>
    <w:rsid w:val="00230EB1"/>
    <w:rsid w:val="00233812"/>
    <w:rsid w:val="00246200"/>
    <w:rsid w:val="002A3E95"/>
    <w:rsid w:val="002B4CA5"/>
    <w:rsid w:val="002D57DD"/>
    <w:rsid w:val="00316EDC"/>
    <w:rsid w:val="00351216"/>
    <w:rsid w:val="00391AB2"/>
    <w:rsid w:val="003E37A1"/>
    <w:rsid w:val="003E4FDC"/>
    <w:rsid w:val="003F5FD3"/>
    <w:rsid w:val="004109CC"/>
    <w:rsid w:val="00462286"/>
    <w:rsid w:val="0047545B"/>
    <w:rsid w:val="004774A2"/>
    <w:rsid w:val="00493BAC"/>
    <w:rsid w:val="004A34EC"/>
    <w:rsid w:val="004A7554"/>
    <w:rsid w:val="004D43F9"/>
    <w:rsid w:val="004E3581"/>
    <w:rsid w:val="004E7A0F"/>
    <w:rsid w:val="005318DA"/>
    <w:rsid w:val="00547B78"/>
    <w:rsid w:val="0055316C"/>
    <w:rsid w:val="0057194D"/>
    <w:rsid w:val="0057616D"/>
    <w:rsid w:val="00581D20"/>
    <w:rsid w:val="005A4E60"/>
    <w:rsid w:val="005C0428"/>
    <w:rsid w:val="006150B1"/>
    <w:rsid w:val="00626530"/>
    <w:rsid w:val="00640F21"/>
    <w:rsid w:val="00714DDA"/>
    <w:rsid w:val="0073244D"/>
    <w:rsid w:val="007502C0"/>
    <w:rsid w:val="0075572A"/>
    <w:rsid w:val="007971FA"/>
    <w:rsid w:val="007C48E6"/>
    <w:rsid w:val="00805E3C"/>
    <w:rsid w:val="008641C4"/>
    <w:rsid w:val="0088636E"/>
    <w:rsid w:val="00890A8C"/>
    <w:rsid w:val="008926FB"/>
    <w:rsid w:val="008972DF"/>
    <w:rsid w:val="008A354E"/>
    <w:rsid w:val="008A4743"/>
    <w:rsid w:val="008B58E8"/>
    <w:rsid w:val="008B781B"/>
    <w:rsid w:val="008D480D"/>
    <w:rsid w:val="008F6CEA"/>
    <w:rsid w:val="00971251"/>
    <w:rsid w:val="00986AC3"/>
    <w:rsid w:val="009B1A66"/>
    <w:rsid w:val="009B2B76"/>
    <w:rsid w:val="009B516C"/>
    <w:rsid w:val="00A9112D"/>
    <w:rsid w:val="00AB1EF3"/>
    <w:rsid w:val="00AB38E9"/>
    <w:rsid w:val="00AC7AA8"/>
    <w:rsid w:val="00AE0253"/>
    <w:rsid w:val="00AE27F4"/>
    <w:rsid w:val="00B10E0F"/>
    <w:rsid w:val="00B15E83"/>
    <w:rsid w:val="00B27C53"/>
    <w:rsid w:val="00B452CF"/>
    <w:rsid w:val="00B60331"/>
    <w:rsid w:val="00B63C08"/>
    <w:rsid w:val="00B957AF"/>
    <w:rsid w:val="00BC388F"/>
    <w:rsid w:val="00C53AFD"/>
    <w:rsid w:val="00C8320E"/>
    <w:rsid w:val="00CA4D0A"/>
    <w:rsid w:val="00CE078B"/>
    <w:rsid w:val="00CE391C"/>
    <w:rsid w:val="00D200E9"/>
    <w:rsid w:val="00D35871"/>
    <w:rsid w:val="00D36A68"/>
    <w:rsid w:val="00D775D3"/>
    <w:rsid w:val="00D83F78"/>
    <w:rsid w:val="00DA0C0D"/>
    <w:rsid w:val="00DD5832"/>
    <w:rsid w:val="00E22936"/>
    <w:rsid w:val="00E739A8"/>
    <w:rsid w:val="00EB3EDF"/>
    <w:rsid w:val="00EF75DF"/>
    <w:rsid w:val="00F00945"/>
    <w:rsid w:val="00F35A1A"/>
    <w:rsid w:val="00F46167"/>
    <w:rsid w:val="00F528EC"/>
    <w:rsid w:val="00F86A34"/>
    <w:rsid w:val="00FC01EF"/>
    <w:rsid w:val="00FC567A"/>
    <w:rsid w:val="00FC752D"/>
    <w:rsid w:val="00FD4568"/>
    <w:rsid w:val="00FE4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2.xml><?xml version="1.0" encoding="utf-8"?>
<ds:datastoreItem xmlns:ds="http://schemas.openxmlformats.org/officeDocument/2006/customXml" ds:itemID="{E56E4523-1BF0-4C76-A052-E1A3F348CC85}"/>
</file>

<file path=customXml/itemProps3.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2</cp:revision>
  <dcterms:created xsi:type="dcterms:W3CDTF">2023-06-20T14:12:00Z</dcterms:created>
  <dcterms:modified xsi:type="dcterms:W3CDTF">2023-06-20T14:12:00Z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ies>
</file>