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ayout w:type="fixed"/>
        <w:tblLook w:val="04A0" w:firstRow="1" w:lastRow="0" w:firstColumn="1" w:lastColumn="0" w:noHBand="0" w:noVBand="1"/>
      </w:tblPr>
      <w:tblGrid>
        <w:gridCol w:w="1785"/>
        <w:gridCol w:w="3555"/>
      </w:tblGrid>
      <w:tr w:rsidR="77706D6F" w:rsidTr="77706D6F" w14:paraId="293D71CF">
        <w:trPr>
          <w:trHeight w:val="300"/>
        </w:trPr>
        <w:tc>
          <w:tcPr>
            <w:tcW w:w="1785" w:type="dxa"/>
            <w:tcBorders>
              <w:top w:val="nil"/>
              <w:left w:val="nil"/>
              <w:bottom w:val="nil"/>
              <w:right w:val="nil"/>
            </w:tcBorders>
            <w:tcMar/>
            <w:vAlign w:val="top"/>
          </w:tcPr>
          <w:p w:rsidR="77706D6F" w:rsidP="77706D6F" w:rsidRDefault="77706D6F" w14:paraId="0C944E63" w14:textId="4F695EF2">
            <w:pPr>
              <w:tabs>
                <w:tab w:val="center" w:leader="none" w:pos="4680"/>
                <w:tab w:val="right" w:leader="none" w:pos="9360"/>
              </w:tabs>
              <w:spacing w:after="0" w:line="240" w:lineRule="auto"/>
              <w:rPr>
                <w:rFonts w:ascii="Calibri" w:hAnsi="Calibri" w:eastAsia="Calibri" w:cs="Calibri"/>
                <w:b w:val="0"/>
                <w:bCs w:val="0"/>
                <w:i w:val="0"/>
                <w:iCs w:val="0"/>
                <w:caps w:val="0"/>
                <w:smallCaps w:val="0"/>
                <w:color w:val="000000" w:themeColor="text1" w:themeTint="FF" w:themeShade="FF"/>
                <w:sz w:val="22"/>
                <w:szCs w:val="22"/>
              </w:rPr>
            </w:pPr>
            <w:r w:rsidR="77706D6F">
              <w:drawing>
                <wp:inline wp14:editId="1BB43757" wp14:anchorId="2FE4F4B8">
                  <wp:extent cx="942975" cy="942975"/>
                  <wp:effectExtent l="0" t="0" r="0" b="0"/>
                  <wp:docPr id="1348735402" name="" title=""/>
                  <wp:cNvGraphicFramePr>
                    <a:graphicFrameLocks noChangeAspect="1"/>
                  </wp:cNvGraphicFramePr>
                  <a:graphic>
                    <a:graphicData uri="http://schemas.openxmlformats.org/drawingml/2006/picture">
                      <pic:pic>
                        <pic:nvPicPr>
                          <pic:cNvPr id="0" name=""/>
                          <pic:cNvPicPr/>
                        </pic:nvPicPr>
                        <pic:blipFill>
                          <a:blip r:embed="R5e07356528814544">
                            <a:extLst>
                              <a:ext xmlns:a="http://schemas.openxmlformats.org/drawingml/2006/main" uri="{28A0092B-C50C-407E-A947-70E740481C1C}">
                                <a14:useLocalDpi val="0"/>
                              </a:ext>
                            </a:extLst>
                          </a:blip>
                          <a:stretch>
                            <a:fillRect/>
                          </a:stretch>
                        </pic:blipFill>
                        <pic:spPr>
                          <a:xfrm>
                            <a:off x="0" y="0"/>
                            <a:ext cx="942975" cy="942975"/>
                          </a:xfrm>
                          <a:prstGeom prst="rect">
                            <a:avLst/>
                          </a:prstGeom>
                        </pic:spPr>
                      </pic:pic>
                    </a:graphicData>
                  </a:graphic>
                </wp:inline>
              </w:drawing>
            </w:r>
          </w:p>
        </w:tc>
        <w:tc>
          <w:tcPr>
            <w:tcW w:w="3555" w:type="dxa"/>
            <w:tcBorders>
              <w:top w:val="nil"/>
              <w:left w:val="nil"/>
              <w:bottom w:val="nil"/>
              <w:right w:val="nil"/>
            </w:tcBorders>
            <w:tcMar/>
            <w:vAlign w:val="top"/>
          </w:tcPr>
          <w:p w:rsidR="77706D6F" w:rsidP="77706D6F" w:rsidRDefault="77706D6F" w14:paraId="7E0AE151" w14:textId="518ADA1F">
            <w:pPr>
              <w:tabs>
                <w:tab w:val="center" w:leader="none" w:pos="4680"/>
                <w:tab w:val="right" w:leader="none" w:pos="9360"/>
              </w:tabs>
              <w:spacing w:after="0" w:line="240" w:lineRule="auto"/>
              <w:rPr>
                <w:rFonts w:ascii="Abadi" w:hAnsi="Abadi" w:eastAsia="Abadi" w:cs="Abadi"/>
                <w:b w:val="0"/>
                <w:bCs w:val="0"/>
                <w:i w:val="0"/>
                <w:iCs w:val="0"/>
                <w:caps w:val="0"/>
                <w:smallCaps w:val="0"/>
                <w:color w:val="000000" w:themeColor="text1" w:themeTint="FF" w:themeShade="FF"/>
                <w:sz w:val="22"/>
                <w:szCs w:val="22"/>
              </w:rPr>
            </w:pPr>
          </w:p>
          <w:p w:rsidR="77706D6F" w:rsidP="77706D6F" w:rsidRDefault="77706D6F" w14:paraId="73561D6B" w14:textId="75CD4EC8">
            <w:pPr>
              <w:pStyle w:val="Header"/>
              <w:tabs>
                <w:tab w:val="right" w:leader="none" w:pos="8789"/>
              </w:tabs>
              <w:spacing w:after="0" w:line="240" w:lineRule="auto"/>
              <w:rPr>
                <w:rFonts w:ascii="Abadi" w:hAnsi="Abadi" w:eastAsia="Abadi" w:cs="Abadi"/>
                <w:b w:val="0"/>
                <w:bCs w:val="0"/>
                <w:i w:val="0"/>
                <w:iCs w:val="0"/>
                <w:caps w:val="0"/>
                <w:smallCaps w:val="0"/>
                <w:color w:val="303958"/>
                <w:sz w:val="18"/>
                <w:szCs w:val="18"/>
              </w:rPr>
            </w:pPr>
            <w:r w:rsidRPr="77706D6F" w:rsidR="77706D6F">
              <w:rPr>
                <w:rFonts w:ascii="Abadi" w:hAnsi="Abadi" w:eastAsia="Abadi" w:cs="Abadi"/>
                <w:b w:val="0"/>
                <w:bCs w:val="0"/>
                <w:i w:val="0"/>
                <w:iCs w:val="0"/>
                <w:caps w:val="0"/>
                <w:smallCaps w:val="0"/>
                <w:color w:val="303958"/>
                <w:sz w:val="18"/>
                <w:szCs w:val="18"/>
                <w:lang w:val="en-US"/>
              </w:rPr>
              <w:t xml:space="preserve">35 MacDonald Ave, </w:t>
            </w:r>
          </w:p>
          <w:p w:rsidR="77706D6F" w:rsidP="77706D6F" w:rsidRDefault="77706D6F" w14:paraId="17C06E3D" w14:textId="27E43B55">
            <w:pPr>
              <w:pStyle w:val="Header"/>
              <w:tabs>
                <w:tab w:val="right" w:leader="none" w:pos="8789"/>
              </w:tabs>
              <w:spacing w:after="0" w:line="240" w:lineRule="auto"/>
              <w:rPr>
                <w:rFonts w:ascii="Abadi" w:hAnsi="Abadi" w:eastAsia="Abadi" w:cs="Abadi"/>
                <w:b w:val="0"/>
                <w:bCs w:val="0"/>
                <w:i w:val="0"/>
                <w:iCs w:val="0"/>
                <w:caps w:val="0"/>
                <w:smallCaps w:val="0"/>
                <w:color w:val="303958"/>
                <w:sz w:val="18"/>
                <w:szCs w:val="18"/>
              </w:rPr>
            </w:pPr>
            <w:r w:rsidRPr="77706D6F" w:rsidR="77706D6F">
              <w:rPr>
                <w:rFonts w:ascii="Abadi" w:hAnsi="Abadi" w:eastAsia="Abadi" w:cs="Abadi"/>
                <w:b w:val="0"/>
                <w:bCs w:val="0"/>
                <w:i w:val="0"/>
                <w:iCs w:val="0"/>
                <w:caps w:val="0"/>
                <w:smallCaps w:val="0"/>
                <w:color w:val="303958"/>
                <w:sz w:val="18"/>
                <w:szCs w:val="18"/>
                <w:lang w:val="en-US"/>
              </w:rPr>
              <w:t xml:space="preserve">Dartmouth, NS, B3B 1C6 </w:t>
            </w:r>
          </w:p>
          <w:p w:rsidR="77706D6F" w:rsidP="77706D6F" w:rsidRDefault="77706D6F" w14:paraId="303F88AF" w14:textId="14EBD7E3">
            <w:pPr>
              <w:pStyle w:val="Header"/>
              <w:tabs>
                <w:tab w:val="right" w:leader="none" w:pos="8789"/>
              </w:tabs>
              <w:spacing w:after="0" w:line="240" w:lineRule="auto"/>
              <w:rPr>
                <w:rFonts w:ascii="Abadi" w:hAnsi="Abadi" w:eastAsia="Abadi" w:cs="Abadi"/>
                <w:b w:val="0"/>
                <w:bCs w:val="0"/>
                <w:i w:val="0"/>
                <w:iCs w:val="0"/>
                <w:caps w:val="0"/>
                <w:smallCaps w:val="0"/>
                <w:color w:val="303958"/>
                <w:sz w:val="18"/>
                <w:szCs w:val="18"/>
              </w:rPr>
            </w:pPr>
            <w:r w:rsidRPr="77706D6F" w:rsidR="77706D6F">
              <w:rPr>
                <w:rFonts w:ascii="Abadi" w:hAnsi="Abadi" w:eastAsia="Abadi" w:cs="Abadi"/>
                <w:b w:val="0"/>
                <w:bCs w:val="0"/>
                <w:i w:val="0"/>
                <w:iCs w:val="0"/>
                <w:caps w:val="0"/>
                <w:smallCaps w:val="0"/>
                <w:color w:val="303958"/>
                <w:sz w:val="18"/>
                <w:szCs w:val="18"/>
                <w:lang w:val="en-US"/>
              </w:rPr>
              <w:t xml:space="preserve">Tel: 902 468 6696 </w:t>
            </w:r>
          </w:p>
          <w:p w:rsidR="77706D6F" w:rsidP="77706D6F" w:rsidRDefault="77706D6F" w14:paraId="67623936" w14:textId="153F5CBA">
            <w:pPr>
              <w:pStyle w:val="Header"/>
              <w:tabs>
                <w:tab w:val="right" w:leader="none" w:pos="8789"/>
              </w:tabs>
              <w:spacing w:after="0" w:line="240" w:lineRule="auto"/>
              <w:rPr>
                <w:rFonts w:ascii="Abadi" w:hAnsi="Abadi" w:eastAsia="Abadi" w:cs="Abadi"/>
                <w:b w:val="0"/>
                <w:bCs w:val="0"/>
                <w:i w:val="0"/>
                <w:iCs w:val="0"/>
                <w:caps w:val="0"/>
                <w:smallCaps w:val="0"/>
                <w:color w:val="303958"/>
                <w:sz w:val="18"/>
                <w:szCs w:val="18"/>
              </w:rPr>
            </w:pPr>
            <w:r w:rsidRPr="77706D6F" w:rsidR="77706D6F">
              <w:rPr>
                <w:rFonts w:ascii="Abadi" w:hAnsi="Abadi" w:eastAsia="Abadi" w:cs="Abadi"/>
                <w:b w:val="0"/>
                <w:bCs w:val="0"/>
                <w:i w:val="0"/>
                <w:iCs w:val="0"/>
                <w:caps w:val="0"/>
                <w:smallCaps w:val="0"/>
                <w:color w:val="303958"/>
                <w:sz w:val="18"/>
                <w:szCs w:val="18"/>
                <w:lang w:val="en-US"/>
              </w:rPr>
              <w:t xml:space="preserve">Toll Free NS: 1 800 971 3888 </w:t>
            </w:r>
          </w:p>
          <w:p w:rsidR="77706D6F" w:rsidP="77706D6F" w:rsidRDefault="77706D6F" w14:paraId="39D5E802" w14:textId="10008735">
            <w:pPr>
              <w:pStyle w:val="Header"/>
              <w:tabs>
                <w:tab w:val="right" w:leader="none" w:pos="8789"/>
              </w:tabs>
              <w:spacing w:after="0" w:line="240" w:lineRule="auto"/>
              <w:rPr>
                <w:rFonts w:ascii="Abadi" w:hAnsi="Abadi" w:eastAsia="Abadi" w:cs="Abadi"/>
                <w:b w:val="0"/>
                <w:bCs w:val="0"/>
                <w:i w:val="0"/>
                <w:iCs w:val="0"/>
                <w:caps w:val="0"/>
                <w:smallCaps w:val="0"/>
                <w:color w:val="ED6E17"/>
                <w:sz w:val="18"/>
                <w:szCs w:val="18"/>
              </w:rPr>
            </w:pPr>
            <w:r w:rsidRPr="77706D6F" w:rsidR="77706D6F">
              <w:rPr>
                <w:rFonts w:ascii="Abadi" w:hAnsi="Abadi" w:eastAsia="Abadi" w:cs="Abadi"/>
                <w:b w:val="0"/>
                <w:bCs w:val="0"/>
                <w:i w:val="0"/>
                <w:iCs w:val="0"/>
                <w:caps w:val="0"/>
                <w:smallCaps w:val="0"/>
                <w:color w:val="ED6E17"/>
                <w:sz w:val="18"/>
                <w:szCs w:val="18"/>
                <w:lang w:val="en-US"/>
              </w:rPr>
              <w:t xml:space="preserve">Web: </w:t>
            </w:r>
            <w:hyperlink r:id="R6bffadf38f584671">
              <w:r w:rsidRPr="77706D6F" w:rsidR="77706D6F">
                <w:rPr>
                  <w:rStyle w:val="Hyperlink"/>
                  <w:rFonts w:ascii="Abadi" w:hAnsi="Abadi" w:eastAsia="Abadi" w:cs="Abadi"/>
                  <w:b w:val="0"/>
                  <w:bCs w:val="0"/>
                  <w:i w:val="0"/>
                  <w:iCs w:val="0"/>
                  <w:caps w:val="0"/>
                  <w:smallCaps w:val="0"/>
                  <w:strike w:val="0"/>
                  <w:dstrike w:val="0"/>
                  <w:sz w:val="18"/>
                  <w:szCs w:val="18"/>
                  <w:lang w:val="en-US"/>
                </w:rPr>
                <w:t>www.constructionsafetyns.ca</w:t>
              </w:r>
            </w:hyperlink>
            <w:r w:rsidRPr="77706D6F" w:rsidR="77706D6F">
              <w:rPr>
                <w:rFonts w:ascii="Abadi" w:hAnsi="Abadi" w:eastAsia="Abadi" w:cs="Abadi"/>
                <w:b w:val="0"/>
                <w:bCs w:val="0"/>
                <w:i w:val="0"/>
                <w:iCs w:val="0"/>
                <w:caps w:val="0"/>
                <w:smallCaps w:val="0"/>
                <w:strike w:val="0"/>
                <w:dstrike w:val="0"/>
                <w:sz w:val="18"/>
                <w:szCs w:val="18"/>
                <w:lang w:val="en-US"/>
              </w:rPr>
              <w:t xml:space="preserve"> </w:t>
            </w:r>
          </w:p>
        </w:tc>
      </w:tr>
    </w:tbl>
    <w:p w:rsidRPr="008E5535" w:rsidR="006C6B01" w:rsidP="77706D6F" w:rsidRDefault="008E5535" w14:paraId="0B352EA8" w14:textId="4F8F6CEF">
      <w:pPr>
        <w:jc w:val="center"/>
        <w:rPr>
          <w:b w:val="1"/>
          <w:bCs w:val="1"/>
          <w:sz w:val="44"/>
          <w:szCs w:val="44"/>
        </w:rPr>
      </w:pPr>
      <w:r w:rsidRPr="77706D6F" w:rsidR="008E5535">
        <w:rPr>
          <w:b w:val="1"/>
          <w:bCs w:val="1"/>
          <w:sz w:val="44"/>
          <w:szCs w:val="44"/>
        </w:rPr>
        <w:t xml:space="preserve">SAFE WORK PRACTICE </w:t>
      </w:r>
    </w:p>
    <w:tbl>
      <w:tblPr>
        <w:tblStyle w:val="TableGrid"/>
        <w:tblW w:w="0" w:type="auto"/>
        <w:tblLook w:val="04A0" w:firstRow="1" w:lastRow="0" w:firstColumn="1" w:lastColumn="0" w:noHBand="0" w:noVBand="1"/>
      </w:tblPr>
      <w:tblGrid>
        <w:gridCol w:w="2376"/>
        <w:gridCol w:w="2127"/>
        <w:gridCol w:w="1842"/>
        <w:gridCol w:w="1701"/>
        <w:gridCol w:w="1530"/>
      </w:tblGrid>
      <w:tr w:rsidR="008670D3" w:rsidTr="008670D3" w14:paraId="701D2D63" w14:textId="59CEF81A">
        <w:tc>
          <w:tcPr>
            <w:tcW w:w="2376" w:type="dxa"/>
          </w:tcPr>
          <w:p w:rsidRPr="00D3026B" w:rsidR="008670D3" w:rsidP="001E6B4F" w:rsidRDefault="008670D3" w14:paraId="124B940A" w14:textId="77777777">
            <w:pPr>
              <w:rPr>
                <w:sz w:val="24"/>
                <w:szCs w:val="24"/>
              </w:rPr>
            </w:pPr>
            <w:r w:rsidRPr="00D3026B">
              <w:rPr>
                <w:sz w:val="24"/>
                <w:szCs w:val="24"/>
              </w:rPr>
              <w:t>Name of Job:</w:t>
            </w:r>
          </w:p>
          <w:p w:rsidRPr="00C545D3" w:rsidR="008670D3" w:rsidP="008670D3" w:rsidRDefault="008670D3" w14:paraId="787AEF2A" w14:textId="77777777">
            <w:pPr>
              <w:widowControl w:val="0"/>
              <w:rPr>
                <w:b/>
                <w:sz w:val="24"/>
                <w:szCs w:val="24"/>
                <w:lang w:val="en-CA"/>
              </w:rPr>
            </w:pPr>
            <w:r w:rsidRPr="00C545D3">
              <w:rPr>
                <w:b/>
                <w:sz w:val="24"/>
                <w:szCs w:val="24"/>
                <w:lang w:val="en-CA"/>
              </w:rPr>
              <w:t>Use of Explosive/Powder Actuated Fastening Tools</w:t>
            </w:r>
          </w:p>
          <w:p w:rsidRPr="00880B0A" w:rsidR="008670D3" w:rsidP="00E504ED" w:rsidRDefault="008670D3" w14:paraId="1F360C8E" w14:textId="77777777">
            <w:pPr>
              <w:widowControl w:val="0"/>
              <w:jc w:val="center"/>
              <w:rPr>
                <w:b/>
                <w:sz w:val="24"/>
                <w:szCs w:val="24"/>
              </w:rPr>
            </w:pPr>
          </w:p>
        </w:tc>
        <w:tc>
          <w:tcPr>
            <w:tcW w:w="2127" w:type="dxa"/>
          </w:tcPr>
          <w:p w:rsidR="008670D3" w:rsidP="001E6B4F" w:rsidRDefault="008670D3" w14:paraId="778C6572" w14:textId="77777777">
            <w:pPr>
              <w:rPr>
                <w:sz w:val="24"/>
                <w:szCs w:val="24"/>
              </w:rPr>
            </w:pPr>
            <w:r w:rsidRPr="00D3026B">
              <w:rPr>
                <w:sz w:val="24"/>
                <w:szCs w:val="24"/>
              </w:rPr>
              <w:t>Development Date:</w:t>
            </w:r>
          </w:p>
          <w:p w:rsidRPr="00D3026B" w:rsidR="008670D3" w:rsidP="001E6B4F" w:rsidRDefault="008670D3" w14:paraId="601CB9A7" w14:textId="11575772">
            <w:pPr>
              <w:rPr>
                <w:b/>
                <w:sz w:val="24"/>
                <w:szCs w:val="24"/>
              </w:rPr>
            </w:pPr>
          </w:p>
        </w:tc>
        <w:tc>
          <w:tcPr>
            <w:tcW w:w="1842" w:type="dxa"/>
          </w:tcPr>
          <w:p w:rsidR="008670D3" w:rsidP="001E6B4F" w:rsidRDefault="008670D3" w14:paraId="490B2398" w14:textId="77777777">
            <w:pPr>
              <w:rPr>
                <w:sz w:val="24"/>
                <w:szCs w:val="24"/>
              </w:rPr>
            </w:pPr>
            <w:r w:rsidRPr="00D3026B">
              <w:rPr>
                <w:sz w:val="24"/>
                <w:szCs w:val="24"/>
              </w:rPr>
              <w:t>Developed By:</w:t>
            </w:r>
          </w:p>
          <w:p w:rsidRPr="00D3026B" w:rsidR="008670D3" w:rsidP="001E6B4F" w:rsidRDefault="008670D3" w14:paraId="4B615596" w14:textId="5EC25B1F">
            <w:pPr>
              <w:rPr>
                <w:b/>
                <w:sz w:val="24"/>
                <w:szCs w:val="24"/>
              </w:rPr>
            </w:pPr>
          </w:p>
        </w:tc>
        <w:tc>
          <w:tcPr>
            <w:tcW w:w="1701" w:type="dxa"/>
          </w:tcPr>
          <w:p w:rsidR="008670D3" w:rsidP="001E6B4F" w:rsidRDefault="008670D3" w14:paraId="7BC015C3" w14:textId="77777777">
            <w:pPr>
              <w:rPr>
                <w:sz w:val="24"/>
                <w:szCs w:val="24"/>
              </w:rPr>
            </w:pPr>
            <w:r>
              <w:rPr>
                <w:sz w:val="24"/>
                <w:szCs w:val="24"/>
              </w:rPr>
              <w:t>Approved By:</w:t>
            </w:r>
          </w:p>
          <w:p w:rsidRPr="00D3026B" w:rsidR="008670D3" w:rsidP="001E6B4F" w:rsidRDefault="008670D3" w14:paraId="01320FFD" w14:textId="11B22EF5">
            <w:pPr>
              <w:rPr>
                <w:sz w:val="24"/>
                <w:szCs w:val="24"/>
              </w:rPr>
            </w:pPr>
          </w:p>
        </w:tc>
        <w:tc>
          <w:tcPr>
            <w:tcW w:w="1530" w:type="dxa"/>
          </w:tcPr>
          <w:p w:rsidR="008670D3" w:rsidP="001E6B4F" w:rsidRDefault="008670D3" w14:paraId="509F7E04" w14:textId="77777777">
            <w:pPr>
              <w:rPr>
                <w:sz w:val="24"/>
                <w:szCs w:val="24"/>
              </w:rPr>
            </w:pPr>
            <w:r>
              <w:rPr>
                <w:sz w:val="24"/>
                <w:szCs w:val="24"/>
              </w:rPr>
              <w:t>Review Date:</w:t>
            </w:r>
          </w:p>
          <w:p w:rsidRPr="00D3026B" w:rsidR="008670D3" w:rsidP="001E6B4F" w:rsidRDefault="008670D3" w14:paraId="7410D974" w14:textId="43DEACFF">
            <w:pPr>
              <w:rPr>
                <w:sz w:val="24"/>
                <w:szCs w:val="24"/>
              </w:rPr>
            </w:pPr>
          </w:p>
        </w:tc>
      </w:tr>
    </w:tbl>
    <w:p w:rsidRPr="00134D66" w:rsidR="006C6B01" w:rsidP="006C6B01" w:rsidRDefault="006C6B01" w14:paraId="2A631D43" w14:textId="77777777">
      <w:pPr>
        <w:spacing w:line="240" w:lineRule="auto"/>
        <w:jc w:val="center"/>
        <w:rPr>
          <w:b/>
          <w:sz w:val="28"/>
          <w:szCs w:val="28"/>
        </w:rPr>
      </w:pPr>
      <w:r w:rsidRPr="00134D66">
        <w:rPr>
          <w:b/>
          <w:sz w:val="28"/>
          <w:szCs w:val="28"/>
        </w:rPr>
        <w:t>Possible Hazards Present</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2394"/>
      </w:tblGrid>
      <w:tr w:rsidRPr="00880B0A" w:rsidR="006C6B01" w:rsidTr="008E5535" w14:paraId="46147A47" w14:textId="77777777">
        <w:tc>
          <w:tcPr>
            <w:tcW w:w="2394" w:type="dxa"/>
          </w:tcPr>
          <w:p w:rsidR="00C545D3" w:rsidP="00C545D3" w:rsidRDefault="00C545D3" w14:paraId="37665534" w14:textId="77777777">
            <w:pPr>
              <w:spacing w:line="276" w:lineRule="auto"/>
            </w:pPr>
            <w:r>
              <w:t xml:space="preserve">Flying debris </w:t>
            </w:r>
          </w:p>
          <w:p w:rsidRPr="00880B0A" w:rsidR="006C6B01" w:rsidP="001E6B4F" w:rsidRDefault="006C6B01" w14:paraId="6BDF78C4" w14:textId="77777777">
            <w:pPr>
              <w:rPr>
                <w:rFonts w:cs="Times New Roman"/>
                <w:sz w:val="24"/>
                <w:szCs w:val="24"/>
              </w:rPr>
            </w:pPr>
          </w:p>
        </w:tc>
        <w:tc>
          <w:tcPr>
            <w:tcW w:w="2394" w:type="dxa"/>
          </w:tcPr>
          <w:p w:rsidR="00C545D3" w:rsidP="00C545D3" w:rsidRDefault="00C545D3" w14:paraId="7728DEFA" w14:textId="77777777">
            <w:pPr>
              <w:spacing w:line="276" w:lineRule="auto"/>
            </w:pPr>
            <w:r>
              <w:t>Miss fire</w:t>
            </w:r>
          </w:p>
          <w:p w:rsidRPr="00880B0A" w:rsidR="006C6B01" w:rsidP="00C21788" w:rsidRDefault="006C6B01" w14:paraId="75FF0CAF" w14:textId="77777777">
            <w:pPr>
              <w:rPr>
                <w:sz w:val="24"/>
                <w:szCs w:val="24"/>
              </w:rPr>
            </w:pPr>
          </w:p>
        </w:tc>
        <w:tc>
          <w:tcPr>
            <w:tcW w:w="2394" w:type="dxa"/>
          </w:tcPr>
          <w:p w:rsidRPr="00880B0A" w:rsidR="006C6B01" w:rsidP="001E6B4F" w:rsidRDefault="006C6B01" w14:paraId="54969D1E" w14:textId="77777777">
            <w:pPr>
              <w:rPr>
                <w:rFonts w:cs="Times New Roman"/>
                <w:sz w:val="24"/>
                <w:szCs w:val="24"/>
              </w:rPr>
            </w:pPr>
          </w:p>
        </w:tc>
        <w:tc>
          <w:tcPr>
            <w:tcW w:w="2394" w:type="dxa"/>
          </w:tcPr>
          <w:p w:rsidRPr="00880B0A" w:rsidR="006C6B01" w:rsidP="001E6B4F" w:rsidRDefault="006C6B01" w14:paraId="3116785E" w14:textId="77777777">
            <w:pPr>
              <w:rPr>
                <w:rFonts w:cs="Times New Roman"/>
                <w:sz w:val="24"/>
                <w:szCs w:val="24"/>
              </w:rPr>
            </w:pPr>
          </w:p>
        </w:tc>
      </w:tr>
    </w:tbl>
    <w:p w:rsidR="006C6B01" w:rsidP="006C6B01" w:rsidRDefault="006C6B01" w14:paraId="78ED83AF" w14:textId="77777777">
      <w:pPr>
        <w:jc w:val="center"/>
        <w:rPr>
          <w:b/>
          <w:sz w:val="28"/>
          <w:szCs w:val="28"/>
        </w:rPr>
      </w:pPr>
      <w:r w:rsidRPr="00134D66">
        <w:rPr>
          <w:b/>
          <w:sz w:val="28"/>
          <w:szCs w:val="28"/>
        </w:rPr>
        <w:t>Personal Protective Equipment (PPE)</w:t>
      </w:r>
      <w:r>
        <w:rPr>
          <w:b/>
          <w:sz w:val="28"/>
          <w:szCs w:val="28"/>
        </w:rPr>
        <w:t xml:space="preserve"> and Devices</w:t>
      </w:r>
      <w:r w:rsidRPr="00134D66">
        <w:rPr>
          <w:b/>
          <w:sz w:val="28"/>
          <w:szCs w:val="28"/>
        </w:rPr>
        <w:t xml:space="preserve"> Recommended</w:t>
      </w: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4"/>
        <w:gridCol w:w="2394"/>
        <w:gridCol w:w="2394"/>
        <w:gridCol w:w="2394"/>
      </w:tblGrid>
      <w:tr w:rsidRPr="006A21B5" w:rsidR="00BC5403" w:rsidTr="008E5535" w14:paraId="0D0FE188" w14:textId="77777777">
        <w:tc>
          <w:tcPr>
            <w:tcW w:w="2394" w:type="dxa"/>
          </w:tcPr>
          <w:p w:rsidRPr="00AE6430" w:rsidR="00C545D3" w:rsidP="00C545D3" w:rsidRDefault="00C545D3" w14:paraId="4AE1CB3B" w14:textId="77777777">
            <w:r>
              <w:t>Hearing</w:t>
            </w:r>
            <w:r w:rsidRPr="00476027">
              <w:t xml:space="preserve"> protection</w:t>
            </w:r>
          </w:p>
          <w:p w:rsidRPr="006A21B5" w:rsidR="00BC5403" w:rsidP="00A70A61" w:rsidRDefault="00BC5403" w14:paraId="533E7D9C" w14:textId="77777777">
            <w:pPr>
              <w:rPr>
                <w:rFonts w:cs="Times New Roman"/>
                <w:sz w:val="24"/>
                <w:szCs w:val="24"/>
              </w:rPr>
            </w:pPr>
          </w:p>
        </w:tc>
        <w:tc>
          <w:tcPr>
            <w:tcW w:w="2394" w:type="dxa"/>
          </w:tcPr>
          <w:p w:rsidRPr="006A21B5" w:rsidR="00BC5403" w:rsidP="00507894" w:rsidRDefault="00C545D3" w14:paraId="1F65A815" w14:textId="77777777">
            <w:pPr>
              <w:rPr>
                <w:sz w:val="24"/>
                <w:szCs w:val="24"/>
              </w:rPr>
            </w:pPr>
            <w:r>
              <w:rPr>
                <w:sz w:val="24"/>
                <w:szCs w:val="24"/>
              </w:rPr>
              <w:t>Eye protraction</w:t>
            </w:r>
          </w:p>
        </w:tc>
        <w:tc>
          <w:tcPr>
            <w:tcW w:w="2394" w:type="dxa"/>
          </w:tcPr>
          <w:p w:rsidRPr="006A21B5" w:rsidR="00BC5403" w:rsidP="00507894" w:rsidRDefault="00C545D3" w14:paraId="19EE0260" w14:textId="77777777">
            <w:pPr>
              <w:rPr>
                <w:sz w:val="24"/>
                <w:szCs w:val="24"/>
              </w:rPr>
            </w:pPr>
            <w:r>
              <w:rPr>
                <w:sz w:val="24"/>
                <w:szCs w:val="24"/>
              </w:rPr>
              <w:t>Hand Protection</w:t>
            </w:r>
          </w:p>
        </w:tc>
        <w:tc>
          <w:tcPr>
            <w:tcW w:w="2394" w:type="dxa"/>
          </w:tcPr>
          <w:p w:rsidRPr="006A21B5" w:rsidR="00BC5403" w:rsidP="00507894" w:rsidRDefault="00BC5403" w14:paraId="5ADDE10F" w14:textId="77777777">
            <w:pPr>
              <w:rPr>
                <w:rFonts w:cs="Times New Roman"/>
                <w:sz w:val="24"/>
                <w:szCs w:val="24"/>
              </w:rPr>
            </w:pPr>
          </w:p>
        </w:tc>
      </w:tr>
    </w:tbl>
    <w:p w:rsidR="00880B0A" w:rsidRDefault="00880B0A" w14:paraId="3B188C83" w14:textId="77777777"/>
    <w:p w:rsidR="00C545D3" w:rsidRDefault="00411366" w14:paraId="4143EED7" w14:textId="1C278075">
      <w:pPr>
        <w:rPr>
          <w:b/>
        </w:rPr>
      </w:pPr>
      <w:r w:rsidRPr="00411366">
        <w:rPr>
          <w:b/>
        </w:rPr>
        <w:t>What are some good general safe work practices?</w:t>
      </w:r>
    </w:p>
    <w:p w:rsidRPr="00C545D3" w:rsidR="00C545D3" w:rsidP="00C545D3" w:rsidRDefault="00230FC4" w14:paraId="662E8D7D" w14:textId="77777777">
      <w:pPr>
        <w:widowControl w:val="0"/>
        <w:numPr>
          <w:ilvl w:val="0"/>
          <w:numId w:val="4"/>
        </w:numPr>
        <w:spacing w:after="0"/>
        <w:rPr>
          <w:sz w:val="24"/>
          <w:szCs w:val="24"/>
          <w:lang w:val="en-CA"/>
        </w:rPr>
      </w:pPr>
      <w:r w:rsidRPr="00230FC4">
        <w:rPr>
          <w:b/>
          <w:sz w:val="24"/>
          <w:szCs w:val="24"/>
          <w:lang w:val="en-CA"/>
        </w:rPr>
        <w:t xml:space="preserve">DO </w:t>
      </w:r>
      <w:r>
        <w:rPr>
          <w:sz w:val="24"/>
          <w:szCs w:val="24"/>
          <w:lang w:val="en-CA"/>
        </w:rPr>
        <w:t>ensure that t</w:t>
      </w:r>
      <w:r w:rsidRPr="00C545D3" w:rsidR="00C545D3">
        <w:rPr>
          <w:sz w:val="24"/>
          <w:szCs w:val="24"/>
          <w:lang w:val="en-CA"/>
        </w:rPr>
        <w:t>he tool must be CSA standard approved for Explosive Actuated Fastening Tools.</w:t>
      </w:r>
    </w:p>
    <w:p w:rsidRPr="00C545D3" w:rsidR="00C545D3" w:rsidP="00C545D3" w:rsidRDefault="00230FC4" w14:paraId="22F6D705" w14:textId="77777777">
      <w:pPr>
        <w:widowControl w:val="0"/>
        <w:numPr>
          <w:ilvl w:val="0"/>
          <w:numId w:val="4"/>
        </w:numPr>
        <w:spacing w:after="0"/>
        <w:rPr>
          <w:sz w:val="24"/>
          <w:szCs w:val="24"/>
          <w:lang w:val="en-CA"/>
        </w:rPr>
      </w:pPr>
      <w:r w:rsidRPr="00230FC4">
        <w:rPr>
          <w:b/>
          <w:sz w:val="24"/>
          <w:szCs w:val="24"/>
          <w:lang w:val="en-CA"/>
        </w:rPr>
        <w:t>DO</w:t>
      </w:r>
      <w:r>
        <w:rPr>
          <w:sz w:val="24"/>
          <w:szCs w:val="24"/>
          <w:lang w:val="en-CA"/>
        </w:rPr>
        <w:t xml:space="preserve"> </w:t>
      </w:r>
      <w:r w:rsidR="00304422">
        <w:rPr>
          <w:sz w:val="24"/>
          <w:szCs w:val="24"/>
          <w:lang w:val="en-CA"/>
        </w:rPr>
        <w:t>e</w:t>
      </w:r>
      <w:r w:rsidRPr="00C545D3" w:rsidR="00C545D3">
        <w:rPr>
          <w:sz w:val="24"/>
          <w:szCs w:val="24"/>
          <w:lang w:val="en-CA"/>
        </w:rPr>
        <w:t>nsure opposite side of wall is clear prior to firing.</w:t>
      </w:r>
    </w:p>
    <w:p w:rsidRPr="00C545D3" w:rsidR="00C545D3" w:rsidP="00C545D3" w:rsidRDefault="00230FC4" w14:paraId="72A38FCA" w14:textId="77777777">
      <w:pPr>
        <w:widowControl w:val="0"/>
        <w:numPr>
          <w:ilvl w:val="0"/>
          <w:numId w:val="4"/>
        </w:numPr>
        <w:spacing w:after="0"/>
        <w:rPr>
          <w:sz w:val="24"/>
          <w:szCs w:val="24"/>
          <w:lang w:val="en-CA"/>
        </w:rPr>
      </w:pPr>
      <w:r w:rsidRPr="00230FC4">
        <w:rPr>
          <w:b/>
          <w:sz w:val="24"/>
          <w:szCs w:val="24"/>
          <w:lang w:val="en-CA"/>
        </w:rPr>
        <w:t xml:space="preserve">DO </w:t>
      </w:r>
      <w:r>
        <w:rPr>
          <w:sz w:val="24"/>
          <w:szCs w:val="24"/>
          <w:lang w:val="en-CA"/>
        </w:rPr>
        <w:t>ensure the tool is</w:t>
      </w:r>
      <w:r w:rsidRPr="00C545D3" w:rsidR="00C545D3">
        <w:rPr>
          <w:sz w:val="24"/>
          <w:szCs w:val="24"/>
          <w:lang w:val="en-CA"/>
        </w:rPr>
        <w:t xml:space="preserve"> loaded just prior to use with the correct load for the job anticipated.  Tools should never be loaded and left to sit or to be moved to an alternate work site after being loaded.</w:t>
      </w:r>
    </w:p>
    <w:p w:rsidRPr="00C545D3" w:rsidR="00C545D3" w:rsidP="00C545D3" w:rsidRDefault="00230FC4" w14:paraId="07D02256" w14:textId="77777777">
      <w:pPr>
        <w:widowControl w:val="0"/>
        <w:numPr>
          <w:ilvl w:val="0"/>
          <w:numId w:val="4"/>
        </w:numPr>
        <w:spacing w:after="0"/>
        <w:rPr>
          <w:sz w:val="24"/>
          <w:szCs w:val="24"/>
          <w:lang w:val="en-CA"/>
        </w:rPr>
      </w:pPr>
      <w:r w:rsidRPr="00230FC4">
        <w:rPr>
          <w:b/>
          <w:sz w:val="24"/>
          <w:szCs w:val="24"/>
          <w:lang w:val="en-CA"/>
        </w:rPr>
        <w:t>DO</w:t>
      </w:r>
      <w:r>
        <w:rPr>
          <w:sz w:val="24"/>
          <w:szCs w:val="24"/>
          <w:lang w:val="en-CA"/>
        </w:rPr>
        <w:t xml:space="preserve"> </w:t>
      </w:r>
      <w:r w:rsidR="00304422">
        <w:rPr>
          <w:sz w:val="24"/>
          <w:szCs w:val="24"/>
          <w:lang w:val="en-CA"/>
        </w:rPr>
        <w:t>f</w:t>
      </w:r>
      <w:r w:rsidRPr="00C545D3" w:rsidR="00C545D3">
        <w:rPr>
          <w:sz w:val="24"/>
          <w:szCs w:val="24"/>
          <w:lang w:val="en-CA"/>
        </w:rPr>
        <w:t>ire a test shot to verify correct shot is being used in a safe zone away from other workers.</w:t>
      </w:r>
    </w:p>
    <w:p w:rsidRPr="00C545D3" w:rsidR="00C545D3" w:rsidP="00C545D3" w:rsidRDefault="00230FC4" w14:paraId="56C1EAB9" w14:textId="77777777">
      <w:pPr>
        <w:widowControl w:val="0"/>
        <w:numPr>
          <w:ilvl w:val="0"/>
          <w:numId w:val="4"/>
        </w:numPr>
        <w:spacing w:after="0"/>
        <w:rPr>
          <w:sz w:val="24"/>
          <w:szCs w:val="24"/>
          <w:lang w:val="en-CA"/>
        </w:rPr>
      </w:pPr>
      <w:r w:rsidRPr="00230FC4">
        <w:rPr>
          <w:b/>
          <w:sz w:val="24"/>
          <w:szCs w:val="24"/>
          <w:lang w:val="en-CA"/>
        </w:rPr>
        <w:t>DO</w:t>
      </w:r>
      <w:r>
        <w:rPr>
          <w:sz w:val="24"/>
          <w:szCs w:val="24"/>
          <w:lang w:val="en-CA"/>
        </w:rPr>
        <w:t xml:space="preserve"> ensure that t</w:t>
      </w:r>
      <w:r w:rsidRPr="00C545D3" w:rsidR="00C545D3">
        <w:rPr>
          <w:sz w:val="24"/>
          <w:szCs w:val="24"/>
          <w:lang w:val="en-CA"/>
        </w:rPr>
        <w:t xml:space="preserve">he tool should never be pointed at anyone, whether loaded or unloaded.  Hands should be </w:t>
      </w:r>
      <w:proofErr w:type="gramStart"/>
      <w:r w:rsidRPr="00C545D3" w:rsidR="00C545D3">
        <w:rPr>
          <w:sz w:val="24"/>
          <w:szCs w:val="24"/>
          <w:lang w:val="en-CA"/>
        </w:rPr>
        <w:t>kept clear of the barrel end at all times</w:t>
      </w:r>
      <w:proofErr w:type="gramEnd"/>
      <w:r w:rsidRPr="00C545D3" w:rsidR="00C545D3">
        <w:rPr>
          <w:sz w:val="24"/>
          <w:szCs w:val="24"/>
          <w:lang w:val="en-CA"/>
        </w:rPr>
        <w:t>.</w:t>
      </w:r>
    </w:p>
    <w:p w:rsidRPr="00C545D3" w:rsidR="00C545D3" w:rsidP="00C545D3" w:rsidRDefault="00230FC4" w14:paraId="68569EDC" w14:textId="77777777">
      <w:pPr>
        <w:widowControl w:val="0"/>
        <w:numPr>
          <w:ilvl w:val="0"/>
          <w:numId w:val="4"/>
        </w:numPr>
        <w:spacing w:after="0"/>
        <w:rPr>
          <w:sz w:val="24"/>
          <w:szCs w:val="24"/>
          <w:lang w:val="en-CA"/>
        </w:rPr>
      </w:pPr>
      <w:proofErr w:type="gramStart"/>
      <w:r w:rsidRPr="00230FC4">
        <w:rPr>
          <w:b/>
          <w:sz w:val="24"/>
          <w:szCs w:val="24"/>
          <w:lang w:val="en-CA"/>
        </w:rPr>
        <w:t>DO</w:t>
      </w:r>
      <w:r>
        <w:rPr>
          <w:sz w:val="24"/>
          <w:szCs w:val="24"/>
          <w:lang w:val="en-CA"/>
        </w:rPr>
        <w:t xml:space="preserve"> </w:t>
      </w:r>
      <w:r w:rsidR="00304422">
        <w:rPr>
          <w:sz w:val="24"/>
          <w:szCs w:val="24"/>
          <w:lang w:val="en-CA"/>
        </w:rPr>
        <w:t xml:space="preserve"> ensure</w:t>
      </w:r>
      <w:proofErr w:type="gramEnd"/>
      <w:r w:rsidR="00304422">
        <w:rPr>
          <w:sz w:val="24"/>
          <w:szCs w:val="24"/>
          <w:lang w:val="en-CA"/>
        </w:rPr>
        <w:t xml:space="preserve"> that e</w:t>
      </w:r>
      <w:r w:rsidRPr="00C545D3" w:rsidR="00C545D3">
        <w:rPr>
          <w:sz w:val="24"/>
          <w:szCs w:val="24"/>
          <w:lang w:val="en-CA"/>
        </w:rPr>
        <w:t>xplosi</w:t>
      </w:r>
      <w:r w:rsidR="00304422">
        <w:rPr>
          <w:sz w:val="24"/>
          <w:szCs w:val="24"/>
          <w:lang w:val="en-CA"/>
        </w:rPr>
        <w:t xml:space="preserve">ve/powder actuated tools  are always </w:t>
      </w:r>
      <w:r w:rsidRPr="00C545D3" w:rsidR="00C545D3">
        <w:rPr>
          <w:sz w:val="24"/>
          <w:szCs w:val="24"/>
          <w:lang w:val="en-CA"/>
        </w:rPr>
        <w:t xml:space="preserve"> stored in their proper lockable boxes.</w:t>
      </w:r>
    </w:p>
    <w:p w:rsidR="00C545D3" w:rsidP="00C545D3" w:rsidRDefault="00230FC4" w14:paraId="5E194E17" w14:textId="3277BC6E">
      <w:pPr>
        <w:widowControl w:val="0"/>
        <w:numPr>
          <w:ilvl w:val="0"/>
          <w:numId w:val="4"/>
        </w:numPr>
        <w:spacing w:after="0"/>
        <w:rPr>
          <w:sz w:val="24"/>
          <w:szCs w:val="24"/>
          <w:lang w:val="en-CA"/>
        </w:rPr>
      </w:pPr>
      <w:r w:rsidRPr="00230FC4">
        <w:rPr>
          <w:b/>
          <w:sz w:val="24"/>
          <w:szCs w:val="24"/>
          <w:lang w:val="en-CA"/>
        </w:rPr>
        <w:t>DO</w:t>
      </w:r>
      <w:r w:rsidR="00304422">
        <w:rPr>
          <w:b/>
          <w:sz w:val="24"/>
          <w:szCs w:val="24"/>
          <w:lang w:val="en-CA"/>
        </w:rPr>
        <w:t xml:space="preserve"> ensure that</w:t>
      </w:r>
      <w:r w:rsidRPr="00230FC4">
        <w:rPr>
          <w:b/>
          <w:sz w:val="24"/>
          <w:szCs w:val="24"/>
          <w:lang w:val="en-CA"/>
        </w:rPr>
        <w:t xml:space="preserve"> </w:t>
      </w:r>
      <w:r w:rsidR="00304422">
        <w:rPr>
          <w:sz w:val="24"/>
          <w:szCs w:val="24"/>
          <w:lang w:val="en-CA"/>
        </w:rPr>
        <w:t>e</w:t>
      </w:r>
      <w:r w:rsidRPr="00C545D3" w:rsidR="00C545D3">
        <w:rPr>
          <w:sz w:val="24"/>
          <w:szCs w:val="24"/>
          <w:lang w:val="en-CA"/>
        </w:rPr>
        <w:t>xpl</w:t>
      </w:r>
      <w:r w:rsidR="00304422">
        <w:rPr>
          <w:sz w:val="24"/>
          <w:szCs w:val="24"/>
          <w:lang w:val="en-CA"/>
        </w:rPr>
        <w:t>osive/powder actuated tools are never</w:t>
      </w:r>
      <w:r w:rsidRPr="00C545D3" w:rsidR="00C545D3">
        <w:rPr>
          <w:sz w:val="24"/>
          <w:szCs w:val="24"/>
          <w:lang w:val="en-CA"/>
        </w:rPr>
        <w:t xml:space="preserve"> used in an explosive atmosphere.</w:t>
      </w:r>
    </w:p>
    <w:p w:rsidRPr="00C545D3" w:rsidR="004D67EE" w:rsidP="004D67EE" w:rsidRDefault="004D67EE" w14:paraId="36849D15" w14:textId="77777777">
      <w:pPr>
        <w:widowControl w:val="0"/>
        <w:spacing w:after="0"/>
        <w:ind w:left="720"/>
        <w:rPr>
          <w:sz w:val="24"/>
          <w:szCs w:val="24"/>
          <w:lang w:val="en-CA"/>
        </w:rPr>
      </w:pPr>
    </w:p>
    <w:p w:rsidRPr="00C545D3" w:rsidR="00C545D3" w:rsidP="00C545D3" w:rsidRDefault="00230FC4" w14:paraId="0BD59EFA" w14:textId="77777777">
      <w:pPr>
        <w:widowControl w:val="0"/>
        <w:numPr>
          <w:ilvl w:val="0"/>
          <w:numId w:val="4"/>
        </w:numPr>
        <w:spacing w:after="0"/>
        <w:rPr>
          <w:sz w:val="24"/>
          <w:szCs w:val="24"/>
          <w:lang w:val="en-CA"/>
        </w:rPr>
      </w:pPr>
      <w:r w:rsidRPr="00230FC4">
        <w:rPr>
          <w:b/>
          <w:sz w:val="24"/>
          <w:szCs w:val="24"/>
          <w:lang w:val="en-CA"/>
        </w:rPr>
        <w:lastRenderedPageBreak/>
        <w:t>DO</w:t>
      </w:r>
      <w:r>
        <w:rPr>
          <w:sz w:val="24"/>
          <w:szCs w:val="24"/>
          <w:lang w:val="en-CA"/>
        </w:rPr>
        <w:t xml:space="preserve"> ensure that w</w:t>
      </w:r>
      <w:r w:rsidRPr="00C545D3">
        <w:rPr>
          <w:sz w:val="24"/>
          <w:szCs w:val="24"/>
          <w:lang w:val="en-CA"/>
        </w:rPr>
        <w:t>hen</w:t>
      </w:r>
      <w:r w:rsidRPr="00C545D3" w:rsidR="00C545D3">
        <w:rPr>
          <w:sz w:val="24"/>
          <w:szCs w:val="24"/>
          <w:lang w:val="en-CA"/>
        </w:rPr>
        <w:t xml:space="preserve"> used, the tool must be held firmly and at right angles to the surface being driven into.</w:t>
      </w:r>
    </w:p>
    <w:p w:rsidRPr="00C545D3" w:rsidR="00C545D3" w:rsidP="00C545D3" w:rsidRDefault="00230FC4" w14:paraId="1D408F66" w14:textId="77777777">
      <w:pPr>
        <w:widowControl w:val="0"/>
        <w:numPr>
          <w:ilvl w:val="0"/>
          <w:numId w:val="4"/>
        </w:numPr>
        <w:spacing w:after="0"/>
        <w:rPr>
          <w:sz w:val="24"/>
          <w:szCs w:val="24"/>
          <w:lang w:val="en-CA"/>
        </w:rPr>
      </w:pPr>
      <w:r w:rsidRPr="00230FC4">
        <w:rPr>
          <w:b/>
          <w:sz w:val="24"/>
          <w:szCs w:val="24"/>
          <w:lang w:val="en-CA"/>
        </w:rPr>
        <w:t>DO</w:t>
      </w:r>
      <w:r>
        <w:rPr>
          <w:sz w:val="24"/>
          <w:szCs w:val="24"/>
          <w:lang w:val="en-CA"/>
        </w:rPr>
        <w:t xml:space="preserve"> ensure that </w:t>
      </w:r>
      <w:r w:rsidR="00304422">
        <w:rPr>
          <w:sz w:val="24"/>
          <w:szCs w:val="24"/>
          <w:lang w:val="en-CA"/>
        </w:rPr>
        <w:t>e</w:t>
      </w:r>
      <w:r w:rsidRPr="00C545D3" w:rsidR="00C545D3">
        <w:rPr>
          <w:sz w:val="24"/>
          <w:szCs w:val="24"/>
          <w:lang w:val="en-CA"/>
        </w:rPr>
        <w:t>ye protection must be worn by the operator.  Where there is a danger of spilling, full face protection must be worn.  Hearing protection is also to be worn in confined areas.</w:t>
      </w:r>
    </w:p>
    <w:p w:rsidRPr="00C545D3" w:rsidR="00C545D3" w:rsidP="00C545D3" w:rsidRDefault="00230FC4" w14:paraId="50CA06D5" w14:textId="77777777">
      <w:pPr>
        <w:widowControl w:val="0"/>
        <w:numPr>
          <w:ilvl w:val="0"/>
          <w:numId w:val="4"/>
        </w:numPr>
        <w:spacing w:after="0"/>
        <w:rPr>
          <w:sz w:val="24"/>
          <w:szCs w:val="24"/>
          <w:lang w:val="en-CA"/>
        </w:rPr>
      </w:pPr>
      <w:r w:rsidRPr="00230FC4">
        <w:rPr>
          <w:b/>
          <w:sz w:val="24"/>
          <w:szCs w:val="24"/>
          <w:lang w:val="en-CA"/>
        </w:rPr>
        <w:t>DO</w:t>
      </w:r>
      <w:r>
        <w:rPr>
          <w:sz w:val="24"/>
          <w:szCs w:val="24"/>
          <w:lang w:val="en-CA"/>
        </w:rPr>
        <w:t xml:space="preserve"> </w:t>
      </w:r>
      <w:r w:rsidRPr="00C545D3">
        <w:rPr>
          <w:sz w:val="24"/>
          <w:szCs w:val="24"/>
          <w:lang w:val="en-CA"/>
        </w:rPr>
        <w:t>prevent</w:t>
      </w:r>
      <w:r w:rsidRPr="00C545D3" w:rsidR="00C545D3">
        <w:rPr>
          <w:sz w:val="24"/>
          <w:szCs w:val="24"/>
          <w:lang w:val="en-CA"/>
        </w:rPr>
        <w:t xml:space="preserve"> free-flying studs, ensure that the material being driven into will not allow the stud to completely pass through it (</w:t>
      </w:r>
      <w:proofErr w:type="gramStart"/>
      <w:r w:rsidRPr="00C545D3" w:rsidR="00304422">
        <w:rPr>
          <w:sz w:val="24"/>
          <w:szCs w:val="24"/>
          <w:lang w:val="en-CA"/>
        </w:rPr>
        <w:t>i.e.</w:t>
      </w:r>
      <w:proofErr w:type="gramEnd"/>
      <w:r w:rsidRPr="00C545D3" w:rsidR="00C545D3">
        <w:rPr>
          <w:sz w:val="24"/>
          <w:szCs w:val="24"/>
          <w:lang w:val="en-CA"/>
        </w:rPr>
        <w:t xml:space="preserve"> glass block, hollow tile, etc.).</w:t>
      </w:r>
    </w:p>
    <w:p w:rsidRPr="00C545D3" w:rsidR="00C545D3" w:rsidP="00C545D3" w:rsidRDefault="00230FC4" w14:paraId="7174FDDB" w14:textId="3B9EF20E">
      <w:pPr>
        <w:widowControl w:val="0"/>
        <w:numPr>
          <w:ilvl w:val="0"/>
          <w:numId w:val="4"/>
        </w:numPr>
        <w:spacing w:after="0"/>
        <w:rPr>
          <w:sz w:val="24"/>
          <w:szCs w:val="24"/>
          <w:lang w:val="en-CA"/>
        </w:rPr>
      </w:pPr>
      <w:r w:rsidRPr="00230FC4">
        <w:rPr>
          <w:b/>
          <w:sz w:val="24"/>
          <w:szCs w:val="24"/>
          <w:lang w:val="en-CA"/>
        </w:rPr>
        <w:t xml:space="preserve">DO </w:t>
      </w:r>
      <w:r w:rsidR="00304422">
        <w:rPr>
          <w:sz w:val="24"/>
          <w:szCs w:val="24"/>
          <w:lang w:val="en-CA"/>
        </w:rPr>
        <w:t>consult the</w:t>
      </w:r>
      <w:r>
        <w:rPr>
          <w:sz w:val="24"/>
          <w:szCs w:val="24"/>
          <w:lang w:val="en-CA"/>
        </w:rPr>
        <w:t xml:space="preserve"> </w:t>
      </w:r>
      <w:r w:rsidR="00304422">
        <w:rPr>
          <w:sz w:val="24"/>
          <w:szCs w:val="24"/>
          <w:lang w:val="en-CA"/>
        </w:rPr>
        <w:t>m</w:t>
      </w:r>
      <w:r w:rsidRPr="00C545D3" w:rsidR="00C545D3">
        <w:rPr>
          <w:sz w:val="24"/>
          <w:szCs w:val="24"/>
          <w:lang w:val="en-CA"/>
        </w:rPr>
        <w:t>anufact</w:t>
      </w:r>
      <w:r w:rsidR="00304422">
        <w:rPr>
          <w:sz w:val="24"/>
          <w:szCs w:val="24"/>
          <w:lang w:val="en-CA"/>
        </w:rPr>
        <w:t xml:space="preserve">urers’ recommendations </w:t>
      </w:r>
      <w:r w:rsidRPr="00C545D3" w:rsidR="00F9711E">
        <w:rPr>
          <w:sz w:val="24"/>
          <w:szCs w:val="24"/>
          <w:lang w:val="en-CA"/>
        </w:rPr>
        <w:t xml:space="preserve">and </w:t>
      </w:r>
      <w:r w:rsidR="00F9711E">
        <w:rPr>
          <w:sz w:val="24"/>
          <w:szCs w:val="24"/>
          <w:lang w:val="en-CA"/>
        </w:rPr>
        <w:t>ensure</w:t>
      </w:r>
      <w:r w:rsidR="00304422">
        <w:rPr>
          <w:sz w:val="24"/>
          <w:szCs w:val="24"/>
          <w:lang w:val="en-CA"/>
        </w:rPr>
        <w:t xml:space="preserve"> they are </w:t>
      </w:r>
      <w:r w:rsidRPr="00C545D3" w:rsidR="00C545D3">
        <w:rPr>
          <w:sz w:val="24"/>
          <w:szCs w:val="24"/>
          <w:lang w:val="en-CA"/>
        </w:rPr>
        <w:t>followed whenever there is a doubt about the material being driven into, maintenance procedures, or load strength to be used.</w:t>
      </w:r>
    </w:p>
    <w:p w:rsidRPr="00C545D3" w:rsidR="00C545D3" w:rsidP="00C545D3" w:rsidRDefault="00F9711E" w14:paraId="303BAAA7" w14:textId="74BBA710">
      <w:pPr>
        <w:widowControl w:val="0"/>
        <w:numPr>
          <w:ilvl w:val="0"/>
          <w:numId w:val="4"/>
        </w:numPr>
        <w:spacing w:after="0"/>
        <w:rPr>
          <w:sz w:val="24"/>
          <w:szCs w:val="24"/>
          <w:lang w:val="en-CA"/>
        </w:rPr>
      </w:pPr>
      <w:r w:rsidRPr="00230FC4">
        <w:rPr>
          <w:b/>
          <w:sz w:val="24"/>
          <w:szCs w:val="24"/>
          <w:lang w:val="en-CA"/>
        </w:rPr>
        <w:t>DO</w:t>
      </w:r>
      <w:r>
        <w:rPr>
          <w:sz w:val="24"/>
          <w:szCs w:val="24"/>
          <w:lang w:val="en-CA"/>
        </w:rPr>
        <w:t xml:space="preserve"> </w:t>
      </w:r>
      <w:proofErr w:type="gramStart"/>
      <w:r w:rsidRPr="00C545D3">
        <w:rPr>
          <w:sz w:val="24"/>
          <w:szCs w:val="24"/>
          <w:lang w:val="en-CA"/>
        </w:rPr>
        <w:t>be</w:t>
      </w:r>
      <w:r w:rsidRPr="00C545D3" w:rsidR="00C545D3">
        <w:rPr>
          <w:sz w:val="24"/>
          <w:szCs w:val="24"/>
          <w:lang w:val="en-CA"/>
        </w:rPr>
        <w:t xml:space="preserve"> aware of the other workers</w:t>
      </w:r>
      <w:r w:rsidR="00304422">
        <w:rPr>
          <w:sz w:val="24"/>
          <w:szCs w:val="24"/>
          <w:lang w:val="en-CA"/>
        </w:rPr>
        <w:t xml:space="preserve"> at all times</w:t>
      </w:r>
      <w:proofErr w:type="gramEnd"/>
      <w:r w:rsidRPr="00C545D3" w:rsidR="00C545D3">
        <w:rPr>
          <w:sz w:val="24"/>
          <w:szCs w:val="24"/>
          <w:lang w:val="en-CA"/>
        </w:rPr>
        <w:t>.  Where a hazard to other workers is created by this operation, signs and barricades identifying the hazard area are mandatory.</w:t>
      </w:r>
    </w:p>
    <w:p w:rsidRPr="00411366" w:rsidR="00C545D3" w:rsidRDefault="00C545D3" w14:paraId="7C0E9850" w14:textId="77777777">
      <w:pPr>
        <w:rPr>
          <w:b/>
        </w:rPr>
      </w:pPr>
    </w:p>
    <w:p w:rsidR="00411366" w:rsidRDefault="00411366" w14:paraId="56F6387C" w14:textId="77777777"/>
    <w:p w:rsidR="00411366" w:rsidRDefault="00411366" w14:paraId="3EE1DDF7" w14:textId="77777777"/>
    <w:sectPr w:rsidR="00411366" w:rsidSect="00683191">
      <w:headerReference w:type="default"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506" w:rsidP="006C6B01" w:rsidRDefault="003C0506" w14:paraId="2E5639BF" w14:textId="77777777">
      <w:pPr>
        <w:spacing w:after="0" w:line="240" w:lineRule="auto"/>
      </w:pPr>
      <w:r>
        <w:separator/>
      </w:r>
    </w:p>
  </w:endnote>
  <w:endnote w:type="continuationSeparator" w:id="0">
    <w:p w:rsidR="003C0506" w:rsidP="006C6B01" w:rsidRDefault="003C0506" w14:paraId="3CF2114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65DC1" w:rsidR="006C6B01" w:rsidP="00465DC1" w:rsidRDefault="00465DC1" w14:paraId="42F52609" w14:textId="77777777">
    <w:pPr>
      <w:rPr>
        <w:sz w:val="16"/>
        <w:szCs w:val="16"/>
      </w:rPr>
    </w:pPr>
    <w:bookmarkStart w:name="_Hlk519685983" w:id="1"/>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w:t>
    </w:r>
    <w:bookmarkStart w:name="_Hlk519690444" w:id="2"/>
    <w:r w:rsidRPr="00FE5156">
      <w:rPr>
        <w:sz w:val="16"/>
        <w:szCs w:val="16"/>
      </w:rPr>
      <w:t>processes</w:t>
    </w:r>
    <w:bookmarkEnd w:id="2"/>
    <w:r w:rsidRPr="00FE5156">
      <w:rPr>
        <w:sz w:val="16"/>
        <w:szCs w:val="16"/>
      </w:rPr>
      <w:t xml:space="preserve">,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506" w:rsidP="006C6B01" w:rsidRDefault="003C0506" w14:paraId="4679A3B6" w14:textId="77777777">
      <w:pPr>
        <w:spacing w:after="0" w:line="240" w:lineRule="auto"/>
      </w:pPr>
      <w:r>
        <w:separator/>
      </w:r>
    </w:p>
  </w:footnote>
  <w:footnote w:type="continuationSeparator" w:id="0">
    <w:p w:rsidR="003C0506" w:rsidP="006C6B01" w:rsidRDefault="003C0506" w14:paraId="438A5E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850" w:type="dxa"/>
      <w:tblInd w:w="-5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5731"/>
    </w:tblGrid>
    <w:tr w:rsidR="00465DC1" w:rsidTr="77706D6F" w14:paraId="740F592F" w14:textId="77777777">
      <w:trPr>
        <w:trHeight w:val="300"/>
      </w:trPr>
      <w:tc>
        <w:tcPr>
          <w:tcW w:w="3119" w:type="dxa"/>
          <w:tcMar/>
        </w:tcPr>
        <w:p w:rsidRPr="00EE22A3" w:rsidR="00465DC1" w:rsidP="77706D6F" w:rsidRDefault="00465DC1" w14:paraId="44607913" w14:textId="77777777" w14:noSpellErr="1">
          <w:pPr>
            <w:ind w:firstLine="720"/>
            <w:rPr>
              <w:rFonts w:ascii="Abadi" w:hAnsi="Abadi" w:cs="Cambria" w:cstheme="majorAscii"/>
            </w:rPr>
          </w:pPr>
        </w:p>
      </w:tc>
      <w:tc>
        <w:tcPr>
          <w:tcW w:w="5731" w:type="dxa"/>
          <w:tcMar/>
        </w:tcPr>
        <w:p w:rsidRPr="00EE22A3" w:rsidR="00465DC1" w:rsidP="00465DC1" w:rsidRDefault="00465DC1" w14:paraId="4411A5B8" w14:textId="77777777" w14:noSpellErr="1">
          <w:pPr>
            <w:pStyle w:val="Header"/>
            <w:rPr>
              <w:rFonts w:ascii="Arial" w:hAnsi="Arial" w:cs="Arial"/>
            </w:rPr>
          </w:pPr>
          <w:bookmarkStart w:name="_Hlk519686030" w:id="0"/>
        </w:p>
      </w:tc>
    </w:tr>
    <w:bookmarkEnd w:id="0"/>
  </w:tbl>
  <w:p w:rsidR="006C6B01" w:rsidRDefault="006C6B01" w14:paraId="0BDD5C0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A3ECD"/>
    <w:multiLevelType w:val="hybridMultilevel"/>
    <w:tmpl w:val="DE1C8E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5BC14CE7"/>
    <w:multiLevelType w:val="hybridMultilevel"/>
    <w:tmpl w:val="E17CFA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AB7002B"/>
    <w:multiLevelType w:val="hybridMultilevel"/>
    <w:tmpl w:val="4872A2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7F9D7834"/>
    <w:multiLevelType w:val="hybridMultilevel"/>
    <w:tmpl w:val="8154E2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29517660">
    <w:abstractNumId w:val="2"/>
  </w:num>
  <w:num w:numId="2" w16cid:durableId="1606840701">
    <w:abstractNumId w:val="3"/>
  </w:num>
  <w:num w:numId="3" w16cid:durableId="1584995201">
    <w:abstractNumId w:val="0"/>
  </w:num>
  <w:num w:numId="4" w16cid:durableId="783501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trackRevisions w:val="false"/>
  <w:defaultTabStop w:val="720"/>
  <w:characterSpacingControl w:val="doNotCompress"/>
  <w:hdrShapeDefaults>
    <o:shapedefaults v:ext="edit" spidmax="26627"/>
    <o:shapelayout v:ext="edit">
      <o:idmap v:ext="edit" data="26"/>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B01"/>
    <w:rsid w:val="00035E4E"/>
    <w:rsid w:val="001555B6"/>
    <w:rsid w:val="00157C86"/>
    <w:rsid w:val="001C47A8"/>
    <w:rsid w:val="00230FC4"/>
    <w:rsid w:val="00235328"/>
    <w:rsid w:val="00281EC2"/>
    <w:rsid w:val="00304422"/>
    <w:rsid w:val="00331418"/>
    <w:rsid w:val="003900B5"/>
    <w:rsid w:val="003C0506"/>
    <w:rsid w:val="00411366"/>
    <w:rsid w:val="00447D7C"/>
    <w:rsid w:val="00465DC1"/>
    <w:rsid w:val="004D67EE"/>
    <w:rsid w:val="00532039"/>
    <w:rsid w:val="00644097"/>
    <w:rsid w:val="00661415"/>
    <w:rsid w:val="00683191"/>
    <w:rsid w:val="006A0380"/>
    <w:rsid w:val="006A2888"/>
    <w:rsid w:val="006C6B01"/>
    <w:rsid w:val="00710D14"/>
    <w:rsid w:val="00747D3B"/>
    <w:rsid w:val="00754848"/>
    <w:rsid w:val="007A3BDD"/>
    <w:rsid w:val="00820DBB"/>
    <w:rsid w:val="008670D3"/>
    <w:rsid w:val="00872151"/>
    <w:rsid w:val="00880B0A"/>
    <w:rsid w:val="008E5535"/>
    <w:rsid w:val="009652A1"/>
    <w:rsid w:val="00A6509A"/>
    <w:rsid w:val="00A70772"/>
    <w:rsid w:val="00A70A61"/>
    <w:rsid w:val="00A7659A"/>
    <w:rsid w:val="00AC476B"/>
    <w:rsid w:val="00B0114E"/>
    <w:rsid w:val="00BC0259"/>
    <w:rsid w:val="00BC5403"/>
    <w:rsid w:val="00C212C8"/>
    <w:rsid w:val="00C21788"/>
    <w:rsid w:val="00C545D3"/>
    <w:rsid w:val="00C669BC"/>
    <w:rsid w:val="00C87AC8"/>
    <w:rsid w:val="00CA6670"/>
    <w:rsid w:val="00CC0BCE"/>
    <w:rsid w:val="00D73B21"/>
    <w:rsid w:val="00D8005C"/>
    <w:rsid w:val="00D86639"/>
    <w:rsid w:val="00E504ED"/>
    <w:rsid w:val="00EB3C51"/>
    <w:rsid w:val="00F54D98"/>
    <w:rsid w:val="00F9711E"/>
    <w:rsid w:val="77706D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7"/>
    <o:shapelayout v:ext="edit">
      <o:idmap v:ext="edit" data="1"/>
    </o:shapelayout>
  </w:shapeDefaults>
  <w:decimalSymbol w:val="."/>
  <w:listSeparator w:val=","/>
  <w14:docId w14:val="2FED551D"/>
  <w15:docId w15:val="{EF35C018-ECD2-4053-A7B7-8C5406B02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6B0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C6B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6B01"/>
  </w:style>
  <w:style w:type="paragraph" w:styleId="Footer">
    <w:name w:val="footer"/>
    <w:basedOn w:val="Normal"/>
    <w:link w:val="FooterChar"/>
    <w:uiPriority w:val="99"/>
    <w:semiHidden/>
    <w:unhideWhenUsed/>
    <w:rsid w:val="006C6B01"/>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6C6B01"/>
  </w:style>
  <w:style w:type="paragraph" w:styleId="BalloonText">
    <w:name w:val="Balloon Text"/>
    <w:basedOn w:val="Normal"/>
    <w:link w:val="BalloonTextChar"/>
    <w:uiPriority w:val="99"/>
    <w:semiHidden/>
    <w:unhideWhenUsed/>
    <w:rsid w:val="006C6B0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C6B01"/>
    <w:rPr>
      <w:rFonts w:ascii="Tahoma" w:hAnsi="Tahoma" w:cs="Tahoma"/>
      <w:sz w:val="16"/>
      <w:szCs w:val="16"/>
    </w:rPr>
  </w:style>
  <w:style w:type="table" w:styleId="TableGrid">
    <w:name w:val="Table Grid"/>
    <w:basedOn w:val="TableNormal"/>
    <w:uiPriority w:val="39"/>
    <w:rsid w:val="006C6B01"/>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0880B0A"/>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png" Id="R5e07356528814544" /><Relationship Type="http://schemas.openxmlformats.org/officeDocument/2006/relationships/hyperlink" Target="https://cac-word-edit.officeapps.live.com/we/www.constructionsafetyns.ca" TargetMode="External" Id="R6bffadf38f584671" /><Relationship Type="http://schemas.openxmlformats.org/officeDocument/2006/relationships/glossaryDocument" Target="glossary/document.xml" Id="R7899dbececc4475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a9e6c2e-4d5f-4e89-af4a-40c578abd1ba}"/>
      </w:docPartPr>
      <w:docPartBody>
        <w:p w14:paraId="4B72535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15" ma:contentTypeDescription="Create a new document." ma:contentTypeScope="" ma:versionID="d3b1cee7da07cc9235ad632aefa1dddd">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327a89f4cd0a3595bb522ffe14140e38"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3bdb56-2758-4a91-bcc0-0fd446014a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6d72bc7-cb2d-4a1b-9d67-96847c8aed53}" ma:internalName="TaxCatchAll" ma:showField="CatchAllData" ma:web="353f6d16-3a9f-420c-84d9-6a2aea01f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d6f58-3c03-4edb-b3f3-97ae61887000">
      <Terms xmlns="http://schemas.microsoft.com/office/infopath/2007/PartnerControls"/>
    </lcf76f155ced4ddcb4097134ff3c332f>
    <TaxCatchAll xmlns="353f6d16-3a9f-420c-84d9-6a2aea01fa17" xsi:nil="true"/>
  </documentManagement>
</p:properties>
</file>

<file path=customXml/itemProps1.xml><?xml version="1.0" encoding="utf-8"?>
<ds:datastoreItem xmlns:ds="http://schemas.openxmlformats.org/officeDocument/2006/customXml" ds:itemID="{1EAC6049-D16B-4BF1-BC3F-BF301E266634}"/>
</file>

<file path=customXml/itemProps2.xml><?xml version="1.0" encoding="utf-8"?>
<ds:datastoreItem xmlns:ds="http://schemas.openxmlformats.org/officeDocument/2006/customXml" ds:itemID="{88DCF17D-F331-47B5-AB45-95C62504B7C5}"/>
</file>

<file path=customXml/itemProps3.xml><?xml version="1.0" encoding="utf-8"?>
<ds:datastoreItem xmlns:ds="http://schemas.openxmlformats.org/officeDocument/2006/customXml" ds:itemID="{07F679EF-F9E7-41BE-B41E-CC6AF1E565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NSCSA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SIEGNE</dc:creator>
  <cp:keywords/>
  <dc:description/>
  <cp:lastModifiedBy>Kayla Pike</cp:lastModifiedBy>
  <cp:revision>12</cp:revision>
  <dcterms:created xsi:type="dcterms:W3CDTF">2011-02-17T20:28:00Z</dcterms:created>
  <dcterms:modified xsi:type="dcterms:W3CDTF">2022-12-21T12:58:35Z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