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DE28F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12E2BDFA" w14:textId="77777777" w:rsidTr="001E6B4F">
        <w:tc>
          <w:tcPr>
            <w:tcW w:w="3192" w:type="dxa"/>
          </w:tcPr>
          <w:p w14:paraId="5F398261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3C4BBBF3" w14:textId="77777777" w:rsidR="006C6B01" w:rsidRPr="003B49AB" w:rsidRDefault="003B49AB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49AB">
              <w:rPr>
                <w:rFonts w:ascii="Calibri" w:eastAsia="Calibri" w:hAnsi="Calibri" w:cs="Calibri"/>
                <w:b/>
                <w:sz w:val="24"/>
                <w:szCs w:val="24"/>
              </w:rPr>
              <w:t>Use of Chain Saws</w:t>
            </w:r>
          </w:p>
        </w:tc>
        <w:tc>
          <w:tcPr>
            <w:tcW w:w="3192" w:type="dxa"/>
          </w:tcPr>
          <w:p w14:paraId="407624A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F691089" w14:textId="77777777" w:rsidR="006C6B01" w:rsidRPr="00D3026B" w:rsidRDefault="009B1891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11th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4CAC008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7D9D340C" w14:textId="77777777" w:rsidR="006C6B01" w:rsidRPr="00D3026B" w:rsidRDefault="001C377C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1F9EDEFD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B01" w:rsidRPr="00880B0A" w14:paraId="4E8A27C5" w14:textId="77777777" w:rsidTr="001E6B4F">
        <w:tc>
          <w:tcPr>
            <w:tcW w:w="2394" w:type="dxa"/>
          </w:tcPr>
          <w:p w14:paraId="2CDD481C" w14:textId="77777777" w:rsidR="006C6B01" w:rsidRPr="00880B0A" w:rsidRDefault="009B1891" w:rsidP="001E6B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Fume Inhalation </w:t>
            </w:r>
          </w:p>
        </w:tc>
        <w:tc>
          <w:tcPr>
            <w:tcW w:w="2394" w:type="dxa"/>
          </w:tcPr>
          <w:p w14:paraId="4024167D" w14:textId="77777777" w:rsidR="006C6B01" w:rsidRPr="00880B0A" w:rsidRDefault="009B1891" w:rsidP="00C21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 and lacerations</w:t>
            </w:r>
          </w:p>
        </w:tc>
        <w:tc>
          <w:tcPr>
            <w:tcW w:w="2394" w:type="dxa"/>
          </w:tcPr>
          <w:p w14:paraId="437F9BB7" w14:textId="77777777" w:rsidR="006C6B01" w:rsidRPr="00880B0A" w:rsidRDefault="009B1891" w:rsidP="001E6B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Noise </w:t>
            </w:r>
          </w:p>
        </w:tc>
        <w:tc>
          <w:tcPr>
            <w:tcW w:w="2394" w:type="dxa"/>
          </w:tcPr>
          <w:p w14:paraId="1185A150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B1891" w:rsidRPr="00880B0A" w14:paraId="43C355F7" w14:textId="77777777" w:rsidTr="001E6B4F">
        <w:tc>
          <w:tcPr>
            <w:tcW w:w="2394" w:type="dxa"/>
          </w:tcPr>
          <w:p w14:paraId="252482C4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Exposure to </w:t>
            </w:r>
            <w:hyperlink r:id="rId7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extreme temperatures</w:t>
              </w:r>
            </w:hyperlink>
          </w:p>
        </w:tc>
        <w:tc>
          <w:tcPr>
            <w:tcW w:w="2394" w:type="dxa"/>
          </w:tcPr>
          <w:p w14:paraId="04B956A6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Work with heavy machinery, </w:t>
            </w:r>
            <w:hyperlink r:id="rId8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manual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 and </w:t>
            </w:r>
            <w:hyperlink r:id="rId9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power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 tools, and </w:t>
            </w:r>
            <w:hyperlink r:id="rId10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ladders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14:paraId="553DCFAE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Pain or injury from working in </w:t>
            </w:r>
            <w:hyperlink r:id="rId11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awkward positions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hyperlink r:id="rId12" w:history="1">
              <w:r w:rsidRPr="009B1891">
                <w:rPr>
                  <w:rFonts w:cstheme="minorHAnsi"/>
                  <w:color w:val="000000"/>
                  <w:sz w:val="24"/>
                  <w:szCs w:val="24"/>
                </w:rPr>
                <w:t>lifting</w:t>
              </w:r>
            </w:hyperlink>
            <w:r w:rsidRPr="009B1891">
              <w:rPr>
                <w:rFonts w:cstheme="minorHAnsi"/>
                <w:color w:val="000000"/>
                <w:sz w:val="24"/>
                <w:szCs w:val="24"/>
              </w:rPr>
              <w:t xml:space="preserve"> and carrying heavy objects</w:t>
            </w:r>
          </w:p>
        </w:tc>
        <w:tc>
          <w:tcPr>
            <w:tcW w:w="2394" w:type="dxa"/>
          </w:tcPr>
          <w:p w14:paraId="3F553AF3" w14:textId="77777777" w:rsidR="009B1891" w:rsidRPr="009B1891" w:rsidRDefault="009B1891" w:rsidP="00C736BA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color w:val="000000"/>
                <w:sz w:val="24"/>
                <w:szCs w:val="24"/>
              </w:rPr>
              <w:t>Irritation or allergic reaction from plants, or from insect bites or stings</w:t>
            </w:r>
          </w:p>
        </w:tc>
      </w:tr>
    </w:tbl>
    <w:p w14:paraId="37C5CED4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C5403" w:rsidRPr="006A21B5" w14:paraId="3E4171B2" w14:textId="77777777" w:rsidTr="00507894">
        <w:tc>
          <w:tcPr>
            <w:tcW w:w="2394" w:type="dxa"/>
          </w:tcPr>
          <w:p w14:paraId="3A9C7CA6" w14:textId="77777777" w:rsidR="003B49AB" w:rsidRPr="003B49AB" w:rsidRDefault="009B1891" w:rsidP="003B49AB">
            <w:pPr>
              <w:spacing w:line="288" w:lineRule="auto"/>
              <w:jc w:val="both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  <w:r w:rsidRPr="009B1891">
              <w:rPr>
                <w:rFonts w:eastAsia="Times New Roman" w:cstheme="minorHAnsi"/>
                <w:sz w:val="24"/>
                <w:szCs w:val="24"/>
                <w:lang w:val="en-CA" w:eastAsia="en-CA"/>
              </w:rPr>
              <w:t xml:space="preserve">Face Screen Or Eye protection </w:t>
            </w:r>
          </w:p>
          <w:p w14:paraId="2066B9C8" w14:textId="77777777" w:rsidR="00BC5403" w:rsidRPr="009B1891" w:rsidRDefault="00BC5403" w:rsidP="00A70A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FF20074" w14:textId="77777777" w:rsidR="003B49AB" w:rsidRPr="003B49AB" w:rsidRDefault="003B49AB" w:rsidP="003B49AB">
            <w:pPr>
              <w:spacing w:line="288" w:lineRule="auto"/>
              <w:jc w:val="both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  <w:r w:rsidRPr="003B49AB">
              <w:rPr>
                <w:rFonts w:eastAsia="Times New Roman" w:cstheme="minorHAnsi"/>
                <w:sz w:val="24"/>
                <w:szCs w:val="24"/>
                <w:lang w:val="en-CA" w:eastAsia="en-CA"/>
              </w:rPr>
              <w:t>Leg Protection (chain saw cut-resistant)</w:t>
            </w:r>
          </w:p>
          <w:p w14:paraId="220830F8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F4B50DE" w14:textId="77777777" w:rsidR="00BC5403" w:rsidRPr="009B1891" w:rsidRDefault="003B49AB" w:rsidP="00507894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sz w:val="24"/>
                <w:szCs w:val="24"/>
              </w:rPr>
              <w:t xml:space="preserve">Head protection </w:t>
            </w:r>
          </w:p>
        </w:tc>
        <w:tc>
          <w:tcPr>
            <w:tcW w:w="2394" w:type="dxa"/>
          </w:tcPr>
          <w:p w14:paraId="776A2604" w14:textId="77777777" w:rsidR="00BC5403" w:rsidRPr="009B1891" w:rsidRDefault="003B49AB" w:rsidP="00507894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sz w:val="24"/>
                <w:szCs w:val="24"/>
              </w:rPr>
              <w:t xml:space="preserve">Hand </w:t>
            </w:r>
            <w:r w:rsidR="009B1891" w:rsidRPr="009B1891">
              <w:rPr>
                <w:rFonts w:cstheme="minorHAnsi"/>
                <w:sz w:val="24"/>
                <w:szCs w:val="24"/>
              </w:rPr>
              <w:t>Protection</w:t>
            </w:r>
            <w:r w:rsidRPr="009B189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C5403" w:rsidRPr="006A21B5" w14:paraId="1060285F" w14:textId="77777777" w:rsidTr="00507894">
        <w:tc>
          <w:tcPr>
            <w:tcW w:w="2394" w:type="dxa"/>
          </w:tcPr>
          <w:p w14:paraId="6FB39872" w14:textId="77777777" w:rsidR="00BC5403" w:rsidRPr="009B1891" w:rsidRDefault="009B1891" w:rsidP="00507894">
            <w:pPr>
              <w:rPr>
                <w:rFonts w:cstheme="minorHAnsi"/>
                <w:sz w:val="24"/>
                <w:szCs w:val="24"/>
              </w:rPr>
            </w:pPr>
            <w:r w:rsidRPr="009B1891">
              <w:rPr>
                <w:rFonts w:cstheme="minorHAnsi"/>
                <w:sz w:val="24"/>
                <w:szCs w:val="24"/>
              </w:rPr>
              <w:t>Hearing protection</w:t>
            </w:r>
          </w:p>
        </w:tc>
        <w:tc>
          <w:tcPr>
            <w:tcW w:w="2394" w:type="dxa"/>
          </w:tcPr>
          <w:p w14:paraId="57EC4500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1FE6F2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8EB9281" w14:textId="77777777" w:rsidR="00BC5403" w:rsidRPr="009B1891" w:rsidRDefault="00BC5403" w:rsidP="005078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F97F41" w14:textId="77777777" w:rsidR="00880B0A" w:rsidRDefault="00880B0A"/>
    <w:p w14:paraId="2593CA0A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31BAAAEA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ensure that t</w:t>
      </w:r>
      <w:r w:rsidR="003B49AB" w:rsidRPr="003B49AB">
        <w:rPr>
          <w:rFonts w:cstheme="minorHAnsi"/>
          <w:sz w:val="24"/>
          <w:szCs w:val="24"/>
        </w:rPr>
        <w:t>he proper personal protective equipment (PPE) to be worn is set out in the manufacturer and Occupational Health &amp; Safety Legislation.</w:t>
      </w:r>
    </w:p>
    <w:p w14:paraId="613B9F35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4757AA0B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 w:rsidR="003B49AB" w:rsidRPr="003B49AB">
        <w:rPr>
          <w:rFonts w:cstheme="minorHAnsi"/>
          <w:sz w:val="24"/>
          <w:szCs w:val="24"/>
        </w:rPr>
        <w:t xml:space="preserve"> </w:t>
      </w:r>
      <w:r w:rsidRPr="003B49AB">
        <w:rPr>
          <w:rFonts w:cstheme="minorHAnsi"/>
          <w:sz w:val="24"/>
          <w:szCs w:val="24"/>
        </w:rPr>
        <w:t>ensure</w:t>
      </w:r>
      <w:r w:rsidR="003B49AB" w:rsidRPr="003B49AB">
        <w:rPr>
          <w:rFonts w:cstheme="minorHAnsi"/>
          <w:sz w:val="24"/>
          <w:szCs w:val="24"/>
        </w:rPr>
        <w:t xml:space="preserve"> that the chain brake is functioning properly and adequately stops the chain.</w:t>
      </w:r>
    </w:p>
    <w:p w14:paraId="09233028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25FB1EF0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the chain must is</w:t>
      </w:r>
      <w:r w:rsidR="003B49AB" w:rsidRPr="003B49AB">
        <w:rPr>
          <w:rFonts w:cstheme="minorHAnsi"/>
          <w:sz w:val="24"/>
          <w:szCs w:val="24"/>
        </w:rPr>
        <w:t xml:space="preserve"> sharp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and ,</w:t>
      </w:r>
      <w:proofErr w:type="gramEnd"/>
      <w:r>
        <w:rPr>
          <w:rFonts w:cstheme="minorHAnsi"/>
          <w:sz w:val="24"/>
          <w:szCs w:val="24"/>
        </w:rPr>
        <w:t xml:space="preserve"> has</w:t>
      </w:r>
      <w:r w:rsidR="003B49AB" w:rsidRPr="003B49AB">
        <w:rPr>
          <w:rFonts w:cstheme="minorHAnsi"/>
          <w:sz w:val="24"/>
          <w:szCs w:val="24"/>
        </w:rPr>
        <w:t xml:space="preserve"> the correct tension and be adequately lubricated.</w:t>
      </w:r>
    </w:p>
    <w:p w14:paraId="2DDE9DB4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5054C4ED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</w:t>
      </w:r>
      <w:r w:rsidR="003B49AB" w:rsidRPr="003B49AB">
        <w:rPr>
          <w:rFonts w:cstheme="minorHAnsi"/>
          <w:sz w:val="24"/>
          <w:szCs w:val="24"/>
        </w:rPr>
        <w:t xml:space="preserve"> </w:t>
      </w:r>
      <w:proofErr w:type="gramStart"/>
      <w:r w:rsidR="003B49AB" w:rsidRPr="003B49AB">
        <w:rPr>
          <w:rFonts w:cstheme="minorHAnsi"/>
          <w:sz w:val="24"/>
          <w:szCs w:val="24"/>
        </w:rPr>
        <w:t>The</w:t>
      </w:r>
      <w:proofErr w:type="gramEnd"/>
      <w:r w:rsidR="003B49AB" w:rsidRPr="003B49AB">
        <w:rPr>
          <w:rFonts w:cstheme="minorHAnsi"/>
          <w:sz w:val="24"/>
          <w:szCs w:val="24"/>
        </w:rPr>
        <w:t xml:space="preserve"> correct methods of starting, holding, carrying or storage and use of the saw as directed by the manufacturer must be used.</w:t>
      </w:r>
    </w:p>
    <w:p w14:paraId="5F139D53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0E876235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 NOT</w:t>
      </w:r>
      <w:r>
        <w:rPr>
          <w:rFonts w:cstheme="minorHAnsi"/>
          <w:sz w:val="24"/>
          <w:szCs w:val="24"/>
        </w:rPr>
        <w:t xml:space="preserve"> use the chain saw for </w:t>
      </w:r>
      <w:r w:rsidR="003B49AB" w:rsidRPr="003B49AB">
        <w:rPr>
          <w:rFonts w:cstheme="minorHAnsi"/>
          <w:sz w:val="24"/>
          <w:szCs w:val="24"/>
        </w:rPr>
        <w:t>cutting above shoulder height.</w:t>
      </w:r>
    </w:p>
    <w:p w14:paraId="7ACF31B0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79B2341B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lastRenderedPageBreak/>
        <w:t>DO</w:t>
      </w:r>
      <w:r>
        <w:rPr>
          <w:rFonts w:cstheme="minorHAnsi"/>
          <w:sz w:val="24"/>
          <w:szCs w:val="24"/>
        </w:rPr>
        <w:t xml:space="preserve"> ensure that Fueling must is </w:t>
      </w:r>
      <w:r w:rsidR="003B49AB" w:rsidRPr="003B49AB">
        <w:rPr>
          <w:rFonts w:cstheme="minorHAnsi"/>
          <w:sz w:val="24"/>
          <w:szCs w:val="24"/>
        </w:rPr>
        <w:t>done in a well-ventilated area and not while the saw is running or hot.</w:t>
      </w:r>
    </w:p>
    <w:p w14:paraId="4485E3B9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5F7E0A0B" w14:textId="77777777" w:rsidR="003B49AB" w:rsidRP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use a</w:t>
      </w:r>
      <w:r w:rsidR="003B49AB" w:rsidRPr="003B49AB">
        <w:rPr>
          <w:rFonts w:cstheme="minorHAnsi"/>
          <w:sz w:val="24"/>
          <w:szCs w:val="24"/>
        </w:rPr>
        <w:t>n approved safety container must be used to contain the fuel used along with a proper spout or funnel for pouring.</w:t>
      </w:r>
    </w:p>
    <w:p w14:paraId="01544009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18294C4C" w14:textId="77777777" w:rsidR="003B49AB" w:rsidRPr="003B49AB" w:rsidRDefault="003B49AB" w:rsidP="003B49A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B1891">
        <w:rPr>
          <w:rFonts w:cstheme="minorHAnsi"/>
          <w:b/>
          <w:sz w:val="24"/>
          <w:szCs w:val="24"/>
        </w:rPr>
        <w:t xml:space="preserve"> </w:t>
      </w:r>
      <w:r w:rsidR="009B1891" w:rsidRPr="009B1891">
        <w:rPr>
          <w:rFonts w:cstheme="minorHAnsi"/>
          <w:b/>
          <w:sz w:val="24"/>
          <w:szCs w:val="24"/>
        </w:rPr>
        <w:t>DO</w:t>
      </w:r>
      <w:r w:rsidR="009B1891">
        <w:rPr>
          <w:rFonts w:cstheme="minorHAnsi"/>
          <w:sz w:val="24"/>
          <w:szCs w:val="24"/>
        </w:rPr>
        <w:t xml:space="preserve"> ensure that w</w:t>
      </w:r>
      <w:r w:rsidRPr="003B49AB">
        <w:rPr>
          <w:rFonts w:cstheme="minorHAnsi"/>
          <w:sz w:val="24"/>
          <w:szCs w:val="24"/>
        </w:rPr>
        <w:t>hen carrying/transporting a chain was the bar guard must be in place, the chain bar must be toward the back and the motor must be shut off.</w:t>
      </w:r>
    </w:p>
    <w:p w14:paraId="0360CDD7" w14:textId="77777777" w:rsidR="003B49AB" w:rsidRPr="003B49AB" w:rsidRDefault="003B49AB" w:rsidP="003B49AB">
      <w:pPr>
        <w:spacing w:after="0" w:line="240" w:lineRule="auto"/>
        <w:rPr>
          <w:rFonts w:cstheme="minorHAnsi"/>
          <w:sz w:val="24"/>
          <w:szCs w:val="24"/>
        </w:rPr>
      </w:pPr>
    </w:p>
    <w:p w14:paraId="33C561FF" w14:textId="77777777" w:rsidR="003B49AB" w:rsidRDefault="009B1891" w:rsidP="003B49AB">
      <w:pPr>
        <w:pStyle w:val="ListParagraph"/>
        <w:numPr>
          <w:ilvl w:val="0"/>
          <w:numId w:val="4"/>
        </w:numPr>
        <w:spacing w:after="0" w:line="240" w:lineRule="auto"/>
      </w:pPr>
      <w:r w:rsidRPr="009B1891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f</w:t>
      </w:r>
      <w:r w:rsidRPr="003B49AB">
        <w:rPr>
          <w:rFonts w:cstheme="minorHAnsi"/>
          <w:sz w:val="24"/>
          <w:szCs w:val="24"/>
        </w:rPr>
        <w:t>ollow</w:t>
      </w:r>
      <w:r w:rsidR="003B49AB" w:rsidRPr="003B49AB">
        <w:rPr>
          <w:rFonts w:cstheme="minorHAnsi"/>
          <w:sz w:val="24"/>
          <w:szCs w:val="24"/>
        </w:rPr>
        <w:t xml:space="preserve"> Chainsaw Safe Work Procedures </w:t>
      </w:r>
      <w:r w:rsidR="003B49AB">
        <w:t>step by step.</w:t>
      </w:r>
    </w:p>
    <w:p w14:paraId="364D4E43" w14:textId="77777777" w:rsidR="003B49AB" w:rsidRDefault="003B49AB" w:rsidP="003B49AB">
      <w:pPr>
        <w:rPr>
          <w:b/>
        </w:rPr>
      </w:pPr>
    </w:p>
    <w:p w14:paraId="4EC041A2" w14:textId="77777777" w:rsidR="003B49AB" w:rsidRDefault="003B49AB">
      <w:pPr>
        <w:rPr>
          <w:b/>
        </w:rPr>
      </w:pPr>
    </w:p>
    <w:p w14:paraId="40A2CB8D" w14:textId="77777777" w:rsidR="003B49AB" w:rsidRDefault="003B49AB">
      <w:pPr>
        <w:rPr>
          <w:b/>
        </w:rPr>
      </w:pPr>
    </w:p>
    <w:p w14:paraId="4067C90C" w14:textId="77777777" w:rsidR="003B49AB" w:rsidRPr="00411366" w:rsidRDefault="003B49AB">
      <w:pPr>
        <w:rPr>
          <w:b/>
        </w:rPr>
      </w:pPr>
    </w:p>
    <w:p w14:paraId="6898AF9E" w14:textId="77777777" w:rsidR="00411366" w:rsidRDefault="00411366"/>
    <w:p w14:paraId="44962D92" w14:textId="77777777" w:rsidR="00411366" w:rsidRDefault="00411366"/>
    <w:sectPr w:rsidR="00411366" w:rsidSect="006831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9C2EB" w14:textId="77777777" w:rsidR="00335BE6" w:rsidRDefault="00335BE6" w:rsidP="006C6B01">
      <w:pPr>
        <w:spacing w:after="0" w:line="240" w:lineRule="auto"/>
      </w:pPr>
      <w:r>
        <w:separator/>
      </w:r>
    </w:p>
  </w:endnote>
  <w:endnote w:type="continuationSeparator" w:id="0">
    <w:p w14:paraId="79C5E7D3" w14:textId="77777777" w:rsidR="00335BE6" w:rsidRDefault="00335BE6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96026" w14:textId="77777777" w:rsidR="00E05B3A" w:rsidRDefault="00E0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BA7F4" w14:textId="77777777" w:rsidR="001C377C" w:rsidRPr="00FE5156" w:rsidRDefault="001C377C" w:rsidP="001C377C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5BB731F3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D5589" w14:textId="77777777" w:rsidR="00E05B3A" w:rsidRDefault="00E0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5C9DB" w14:textId="77777777" w:rsidR="00335BE6" w:rsidRDefault="00335BE6" w:rsidP="006C6B01">
      <w:pPr>
        <w:spacing w:after="0" w:line="240" w:lineRule="auto"/>
      </w:pPr>
      <w:r>
        <w:separator/>
      </w:r>
    </w:p>
  </w:footnote>
  <w:footnote w:type="continuationSeparator" w:id="0">
    <w:p w14:paraId="67F908B6" w14:textId="77777777" w:rsidR="00335BE6" w:rsidRDefault="00335BE6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06F1E" w14:textId="77777777" w:rsidR="00E05B3A" w:rsidRDefault="00E05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1C377C" w14:paraId="10AAE2B6" w14:textId="77777777" w:rsidTr="00A24F66">
      <w:tc>
        <w:tcPr>
          <w:tcW w:w="1696" w:type="dxa"/>
        </w:tcPr>
        <w:p w14:paraId="4F31C906" w14:textId="77777777" w:rsidR="001C377C" w:rsidRDefault="00335BE6" w:rsidP="001C377C">
          <w:pPr>
            <w:pStyle w:val="Header"/>
          </w:pPr>
          <w:sdt>
            <w:sdtPr>
              <w:id w:val="353408784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3672344D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564D40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008167" r:id="rId2"/>
            </w:object>
          </w:r>
        </w:p>
      </w:tc>
      <w:tc>
        <w:tcPr>
          <w:tcW w:w="3119" w:type="dxa"/>
        </w:tcPr>
        <w:p w14:paraId="43F9BA14" w14:textId="77777777" w:rsidR="001C377C" w:rsidRPr="00EE22A3" w:rsidRDefault="001C377C" w:rsidP="001C377C">
          <w:pPr>
            <w:pStyle w:val="Header"/>
            <w:rPr>
              <w:rFonts w:ascii="Abadi" w:hAnsi="Abadi" w:cstheme="majorHAnsi"/>
            </w:rPr>
          </w:pPr>
        </w:p>
        <w:p w14:paraId="5E64755E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4EF78AC3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09933F19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70E856E7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1C5ADE4C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354C8C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0EBF2E" w14:textId="77777777" w:rsidR="001C377C" w:rsidRPr="00EE22A3" w:rsidRDefault="001C377C" w:rsidP="001C377C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01C9430C" w14:textId="77777777" w:rsidR="001C377C" w:rsidRPr="00EE22A3" w:rsidRDefault="001C377C" w:rsidP="001C377C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211DD617" w14:textId="77777777" w:rsidR="001C377C" w:rsidRPr="00EE22A3" w:rsidRDefault="001C377C" w:rsidP="001C377C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06C82CFF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D47C6" w14:textId="77777777" w:rsidR="00E05B3A" w:rsidRDefault="00E05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5543"/>
    <w:multiLevelType w:val="hybridMultilevel"/>
    <w:tmpl w:val="83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1555B6"/>
    <w:rsid w:val="00157C86"/>
    <w:rsid w:val="001C377C"/>
    <w:rsid w:val="001C47A8"/>
    <w:rsid w:val="00281EC2"/>
    <w:rsid w:val="002B55AF"/>
    <w:rsid w:val="00331418"/>
    <w:rsid w:val="00335BE6"/>
    <w:rsid w:val="00354C8C"/>
    <w:rsid w:val="003900B5"/>
    <w:rsid w:val="003B49AB"/>
    <w:rsid w:val="00411366"/>
    <w:rsid w:val="00447D7C"/>
    <w:rsid w:val="004F4186"/>
    <w:rsid w:val="00661415"/>
    <w:rsid w:val="00683191"/>
    <w:rsid w:val="006A0380"/>
    <w:rsid w:val="006A2888"/>
    <w:rsid w:val="006B4592"/>
    <w:rsid w:val="006C6B01"/>
    <w:rsid w:val="00710D14"/>
    <w:rsid w:val="00747D3B"/>
    <w:rsid w:val="00754848"/>
    <w:rsid w:val="007A3225"/>
    <w:rsid w:val="007A3BDD"/>
    <w:rsid w:val="00820DBB"/>
    <w:rsid w:val="00880B0A"/>
    <w:rsid w:val="008D1377"/>
    <w:rsid w:val="009652A1"/>
    <w:rsid w:val="009753D7"/>
    <w:rsid w:val="009B1891"/>
    <w:rsid w:val="00A6509A"/>
    <w:rsid w:val="00A70772"/>
    <w:rsid w:val="00A70A61"/>
    <w:rsid w:val="00A7659A"/>
    <w:rsid w:val="00B0114E"/>
    <w:rsid w:val="00BC0259"/>
    <w:rsid w:val="00BC5403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05B3A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75CD3E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safety_haz/hand_tool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ccohs.ca/oshanswers/phys_agents/hot_cold.html" TargetMode="External"/><Relationship Id="rId12" Type="http://schemas.openxmlformats.org/officeDocument/2006/relationships/hyperlink" Target="http://www.ccohs.ca/oshanswers/ergonomics/mmh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ohs.ca/oshanswers/diseases/rmirsi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ccohs.ca/oshanswers/safety_haz/ladder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cohs.ca/oshanswers/safety_haz/power_tools/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3470B-1D02-4B7D-A2FF-EF406E6D805A}"/>
</file>

<file path=customXml/itemProps2.xml><?xml version="1.0" encoding="utf-8"?>
<ds:datastoreItem xmlns:ds="http://schemas.openxmlformats.org/officeDocument/2006/customXml" ds:itemID="{3E4FE11B-F754-47A9-AE0D-071B1BC63067}"/>
</file>

<file path=customXml/itemProps3.xml><?xml version="1.0" encoding="utf-8"?>
<ds:datastoreItem xmlns:ds="http://schemas.openxmlformats.org/officeDocument/2006/customXml" ds:itemID="{E1B77322-0233-45B8-83B9-F0D2A3715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Laura Langille</cp:lastModifiedBy>
  <cp:revision>2</cp:revision>
  <dcterms:created xsi:type="dcterms:W3CDTF">2020-05-26T17:23:00Z</dcterms:created>
  <dcterms:modified xsi:type="dcterms:W3CDTF">2020-05-26T17:23:00Z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