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2036B" w14:textId="3233EC9E" w:rsidR="00877A0D" w:rsidRDefault="00877A0D" w:rsidP="00877A0D">
      <w:pPr>
        <w:autoSpaceDE w:val="0"/>
        <w:autoSpaceDN w:val="0"/>
        <w:adjustRightInd w:val="0"/>
        <w:rPr>
          <w:rFonts w:asciiTheme="minorHAnsi" w:hAnsiTheme="minorHAnsi"/>
          <w:b/>
          <w:sz w:val="28"/>
          <w:szCs w:val="28"/>
        </w:rPr>
      </w:pPr>
      <w:r w:rsidRPr="00B06D39">
        <w:rPr>
          <w:rFonts w:asciiTheme="minorHAnsi" w:hAnsiTheme="minorHAnsi"/>
          <w:b/>
          <w:sz w:val="28"/>
          <w:szCs w:val="28"/>
        </w:rPr>
        <w:t xml:space="preserve">Sample General Safe Work Practice </w:t>
      </w:r>
      <w:r w:rsidR="004375FE">
        <w:rPr>
          <w:rFonts w:asciiTheme="minorHAnsi" w:hAnsiTheme="minorHAnsi"/>
          <w:b/>
          <w:sz w:val="28"/>
          <w:szCs w:val="28"/>
        </w:rPr>
        <w:t xml:space="preserve">for </w:t>
      </w:r>
      <w:r w:rsidR="00E866D7">
        <w:rPr>
          <w:rFonts w:asciiTheme="minorHAnsi" w:hAnsiTheme="minorHAnsi"/>
          <w:b/>
          <w:sz w:val="28"/>
          <w:szCs w:val="28"/>
        </w:rPr>
        <w:t>Excavator</w:t>
      </w:r>
      <w:r w:rsidR="006B327A">
        <w:rPr>
          <w:rFonts w:asciiTheme="minorHAnsi" w:hAnsiTheme="minorHAnsi"/>
          <w:b/>
          <w:sz w:val="28"/>
          <w:szCs w:val="28"/>
        </w:rPr>
        <w:t xml:space="preserve"> Operation</w:t>
      </w:r>
    </w:p>
    <w:p w14:paraId="17091EC7" w14:textId="53EE888A" w:rsidR="006B327A" w:rsidRDefault="006B327A" w:rsidP="00877A0D">
      <w:pPr>
        <w:autoSpaceDE w:val="0"/>
        <w:autoSpaceDN w:val="0"/>
        <w:adjustRightInd w:val="0"/>
        <w:rPr>
          <w:rFonts w:asciiTheme="minorHAnsi" w:hAnsiTheme="minorHAnsi"/>
          <w:b/>
          <w:sz w:val="28"/>
          <w:szCs w:val="28"/>
        </w:rPr>
      </w:pPr>
    </w:p>
    <w:p w14:paraId="071CE0D3" w14:textId="77777777" w:rsidR="00E866D7" w:rsidRDefault="00E866D7" w:rsidP="006B327A">
      <w:pPr>
        <w:spacing w:after="200"/>
        <w:jc w:val="both"/>
        <w:rPr>
          <w:b/>
          <w:szCs w:val="24"/>
        </w:rPr>
      </w:pPr>
      <w:r>
        <w:rPr>
          <w:b/>
          <w:szCs w:val="24"/>
        </w:rPr>
        <w:t>Before Operation</w:t>
      </w:r>
    </w:p>
    <w:p w14:paraId="6C2ED96B" w14:textId="24301633" w:rsidR="00E866D7" w:rsidRPr="00E866D7" w:rsidRDefault="00E866D7" w:rsidP="00E866D7">
      <w:pPr>
        <w:numPr>
          <w:ilvl w:val="0"/>
          <w:numId w:val="9"/>
        </w:numPr>
        <w:shd w:val="clear" w:color="auto" w:fill="FFFFFF"/>
        <w:spacing w:after="120"/>
        <w:ind w:left="0"/>
        <w:rPr>
          <w:rFonts w:ascii="Arial" w:hAnsi="Arial" w:cs="Arial"/>
          <w:color w:val="363636"/>
          <w:szCs w:val="24"/>
        </w:rPr>
      </w:pPr>
      <w:r w:rsidRPr="00E866D7">
        <w:rPr>
          <w:rFonts w:ascii="Arial" w:hAnsi="Arial" w:cs="Arial"/>
          <w:color w:val="363636"/>
          <w:szCs w:val="24"/>
        </w:rPr>
        <w:t>Seat belts are provided for comfort and securit</w:t>
      </w:r>
      <w:r>
        <w:rPr>
          <w:rFonts w:ascii="Arial" w:hAnsi="Arial" w:cs="Arial"/>
          <w:color w:val="363636"/>
          <w:szCs w:val="24"/>
        </w:rPr>
        <w:t>y and must be worn.</w:t>
      </w:r>
    </w:p>
    <w:p w14:paraId="5C57BBE8" w14:textId="77777777" w:rsidR="00E866D7" w:rsidRPr="00E866D7" w:rsidRDefault="00E866D7" w:rsidP="00E866D7">
      <w:pPr>
        <w:numPr>
          <w:ilvl w:val="0"/>
          <w:numId w:val="9"/>
        </w:numPr>
        <w:shd w:val="clear" w:color="auto" w:fill="FFFFFF"/>
        <w:spacing w:after="120"/>
        <w:ind w:left="0"/>
        <w:rPr>
          <w:rFonts w:ascii="Arial" w:hAnsi="Arial" w:cs="Arial"/>
          <w:color w:val="363636"/>
          <w:szCs w:val="24"/>
        </w:rPr>
      </w:pPr>
      <w:r w:rsidRPr="00E866D7">
        <w:rPr>
          <w:rFonts w:ascii="Arial" w:hAnsi="Arial" w:cs="Arial"/>
          <w:color w:val="363636"/>
          <w:szCs w:val="24"/>
        </w:rPr>
        <w:t>Before going to work, be sure the mirrors are clean and set properly.</w:t>
      </w:r>
    </w:p>
    <w:p w14:paraId="2CD08BA0" w14:textId="77777777" w:rsidR="00E866D7" w:rsidRPr="00E866D7" w:rsidRDefault="00E866D7" w:rsidP="00E866D7">
      <w:pPr>
        <w:numPr>
          <w:ilvl w:val="0"/>
          <w:numId w:val="9"/>
        </w:numPr>
        <w:shd w:val="clear" w:color="auto" w:fill="FFFFFF"/>
        <w:spacing w:after="120"/>
        <w:ind w:left="0"/>
        <w:rPr>
          <w:rFonts w:ascii="Arial" w:hAnsi="Arial" w:cs="Arial"/>
          <w:color w:val="363636"/>
          <w:szCs w:val="24"/>
        </w:rPr>
      </w:pPr>
      <w:r w:rsidRPr="00E866D7">
        <w:rPr>
          <w:rFonts w:ascii="Arial" w:hAnsi="Arial" w:cs="Arial"/>
          <w:color w:val="363636"/>
          <w:szCs w:val="24"/>
        </w:rPr>
        <w:t>Make a quick check of the controls. Be sure the control levers are operating properly.</w:t>
      </w:r>
    </w:p>
    <w:p w14:paraId="57893285" w14:textId="77777777" w:rsidR="00E866D7" w:rsidRPr="00E866D7" w:rsidRDefault="00E866D7" w:rsidP="00E866D7">
      <w:pPr>
        <w:numPr>
          <w:ilvl w:val="0"/>
          <w:numId w:val="9"/>
        </w:numPr>
        <w:shd w:val="clear" w:color="auto" w:fill="FFFFFF"/>
        <w:spacing w:after="120"/>
        <w:ind w:left="0"/>
        <w:rPr>
          <w:rFonts w:ascii="Arial" w:hAnsi="Arial" w:cs="Arial"/>
          <w:color w:val="363636"/>
          <w:szCs w:val="24"/>
        </w:rPr>
      </w:pPr>
      <w:r w:rsidRPr="00E866D7">
        <w:rPr>
          <w:rFonts w:ascii="Arial" w:hAnsi="Arial" w:cs="Arial"/>
          <w:color w:val="363636"/>
          <w:szCs w:val="24"/>
        </w:rPr>
        <w:t xml:space="preserve">Check the propel system. </w:t>
      </w:r>
      <w:proofErr w:type="gramStart"/>
      <w:r w:rsidRPr="00E866D7">
        <w:rPr>
          <w:rFonts w:ascii="Arial" w:hAnsi="Arial" w:cs="Arial"/>
          <w:color w:val="363636"/>
          <w:szCs w:val="24"/>
        </w:rPr>
        <w:t>It’s</w:t>
      </w:r>
      <w:proofErr w:type="gramEnd"/>
      <w:r w:rsidRPr="00E866D7">
        <w:rPr>
          <w:rFonts w:ascii="Arial" w:hAnsi="Arial" w:cs="Arial"/>
          <w:color w:val="363636"/>
          <w:szCs w:val="24"/>
        </w:rPr>
        <w:t xml:space="preserve"> better to do this before operating so you can prevent accidents on the job.</w:t>
      </w:r>
    </w:p>
    <w:p w14:paraId="4563F767" w14:textId="77777777" w:rsidR="00E866D7" w:rsidRPr="00E866D7" w:rsidRDefault="00E866D7" w:rsidP="00E866D7">
      <w:pPr>
        <w:numPr>
          <w:ilvl w:val="0"/>
          <w:numId w:val="9"/>
        </w:numPr>
        <w:shd w:val="clear" w:color="auto" w:fill="FFFFFF"/>
        <w:spacing w:after="120"/>
        <w:ind w:left="0"/>
        <w:rPr>
          <w:rFonts w:ascii="Arial" w:hAnsi="Arial" w:cs="Arial"/>
          <w:color w:val="363636"/>
          <w:szCs w:val="24"/>
        </w:rPr>
      </w:pPr>
      <w:r w:rsidRPr="00E866D7">
        <w:rPr>
          <w:rFonts w:ascii="Arial" w:hAnsi="Arial" w:cs="Arial"/>
          <w:color w:val="363636"/>
          <w:szCs w:val="24"/>
        </w:rPr>
        <w:t>Call the area’s utility services to have the job site marked for underground lines or structures.</w:t>
      </w:r>
    </w:p>
    <w:p w14:paraId="65073A7A" w14:textId="62F1849E" w:rsidR="006B327A" w:rsidRDefault="00E866D7" w:rsidP="006B327A">
      <w:pPr>
        <w:spacing w:after="200"/>
        <w:jc w:val="both"/>
        <w:rPr>
          <w:b/>
          <w:szCs w:val="24"/>
        </w:rPr>
      </w:pPr>
      <w:r>
        <w:rPr>
          <w:b/>
          <w:szCs w:val="24"/>
        </w:rPr>
        <w:t>During Operation</w:t>
      </w:r>
    </w:p>
    <w:p w14:paraId="35461BAD"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Never permit riders in the bucket, cab, or anywhere else on the machine. Excavators only have one seat, which is meant for the operator.</w:t>
      </w:r>
    </w:p>
    <w:p w14:paraId="5DA07E75"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Never attempt to operate the excavator unless you are sitting in the seat and in full control.</w:t>
      </w:r>
    </w:p>
    <w:p w14:paraId="71203AB3"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Reduce the excavator’s speed when working on rough terrain or within congested areas.</w:t>
      </w:r>
    </w:p>
    <w:p w14:paraId="7C78C9F4"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Carry the bucket low to the ground during transport. This will increase visibility and machine stability.</w:t>
      </w:r>
    </w:p>
    <w:p w14:paraId="40E88941"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When moving the excavator around the job site, select a route that is as flat as possible.</w:t>
      </w:r>
    </w:p>
    <w:p w14:paraId="33E666F1"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Steer the machine as straight as possible and only make small gradual changes in direction when turning is needed.</w:t>
      </w:r>
    </w:p>
    <w:p w14:paraId="29080DB5"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Travel directly up slopes vertically instead of diagonally.</w:t>
      </w:r>
    </w:p>
    <w:p w14:paraId="3502B0A5"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When propelling up slopes, the boom and the arm should be extended with the bucket carried low and rolled out. This will allow you to drop the bucket and prevent the equipment from sliding if necessary.</w:t>
      </w:r>
    </w:p>
    <w:p w14:paraId="433F8641"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When propelling down a slope, the bucket bottom should be low and parallel to the ground.</w:t>
      </w:r>
    </w:p>
    <w:p w14:paraId="770E3D0F"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 xml:space="preserve">In very steep or slippery conditions, you can use the boom and arm to help move up and down the slope. When going up a steep slope, extend the boom and arm, and </w:t>
      </w:r>
      <w:r w:rsidRPr="00E866D7">
        <w:rPr>
          <w:rFonts w:ascii="Arial" w:hAnsi="Arial" w:cs="Arial"/>
          <w:color w:val="363636"/>
          <w:szCs w:val="24"/>
        </w:rPr>
        <w:lastRenderedPageBreak/>
        <w:t xml:space="preserve">when needed, lower the </w:t>
      </w:r>
      <w:proofErr w:type="gramStart"/>
      <w:r w:rsidRPr="00E866D7">
        <w:rPr>
          <w:rFonts w:ascii="Arial" w:hAnsi="Arial" w:cs="Arial"/>
          <w:color w:val="363636"/>
          <w:szCs w:val="24"/>
        </w:rPr>
        <w:t>bucket</w:t>
      </w:r>
      <w:proofErr w:type="gramEnd"/>
      <w:r w:rsidRPr="00E866D7">
        <w:rPr>
          <w:rFonts w:ascii="Arial" w:hAnsi="Arial" w:cs="Arial"/>
          <w:color w:val="363636"/>
          <w:szCs w:val="24"/>
        </w:rPr>
        <w:t xml:space="preserve"> and retract the arm to help pull the machine up. When traveling down a steep slope, position the bucket with the flat surface resting on the ground. While retracting the arm, raise the boom and propel the machine until the front of the tracks reach ground level.</w:t>
      </w:r>
    </w:p>
    <w:p w14:paraId="7849534B"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When using the excavator for trenching, make sure the machine is level by placing dirt underneath the tracks. Being level will make the trench vertical and will help to avoid cave-ins.</w:t>
      </w:r>
    </w:p>
    <w:p w14:paraId="300D6559"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For better stability, work with the propel motors to the rear of the machine.</w:t>
      </w:r>
    </w:p>
    <w:p w14:paraId="0CF5DFFA"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Dump spoil piles as far away from the excavation as possible to avoid cave-ins.</w:t>
      </w:r>
    </w:p>
    <w:p w14:paraId="4F9E28BA"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When doing excavation jobs on slopes, level the machine by digging a shelf (or bench cut). Material removed from the upper slope can be used to build up the lower slope and create a level surface.</w:t>
      </w:r>
    </w:p>
    <w:p w14:paraId="018D362D"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On steep bench cuts, cut enough away from the upper bank to allow for adequate swing clearance when casting downslope.</w:t>
      </w:r>
    </w:p>
    <w:p w14:paraId="2163FE38"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Never dig underneath the excavator.</w:t>
      </w:r>
    </w:p>
    <w:p w14:paraId="141C61B8"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When backfilling a cave-in, the excavator’s tracks should be at a 90-degree angle to the excavation with the propel motors to the rear of the machine.</w:t>
      </w:r>
    </w:p>
    <w:p w14:paraId="1FDD97BD"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When loading trucks, never swing the excavator bucket or the truck cab. By swinging over the rear of the truck, any loose materials will fall on the ground or in the bed, rather than on the cab.</w:t>
      </w:r>
    </w:p>
    <w:p w14:paraId="1312FF39" w14:textId="77777777" w:rsidR="00E866D7" w:rsidRPr="00E866D7" w:rsidRDefault="00E866D7" w:rsidP="00E866D7">
      <w:pPr>
        <w:numPr>
          <w:ilvl w:val="0"/>
          <w:numId w:val="10"/>
        </w:numPr>
        <w:shd w:val="clear" w:color="auto" w:fill="FFFFFF"/>
        <w:spacing w:after="120"/>
        <w:ind w:left="0"/>
        <w:rPr>
          <w:rFonts w:ascii="Arial" w:hAnsi="Arial" w:cs="Arial"/>
          <w:color w:val="363636"/>
          <w:szCs w:val="24"/>
        </w:rPr>
      </w:pPr>
      <w:r w:rsidRPr="00E866D7">
        <w:rPr>
          <w:rFonts w:ascii="Arial" w:hAnsi="Arial" w:cs="Arial"/>
          <w:color w:val="363636"/>
          <w:szCs w:val="24"/>
        </w:rPr>
        <w:t>Never attempt the clean the excavator’s bucket by striking it on the ground or against another object.</w:t>
      </w:r>
    </w:p>
    <w:p w14:paraId="28022E83" w14:textId="1E2214D8" w:rsidR="00E866D7" w:rsidRDefault="00E866D7" w:rsidP="006B327A">
      <w:pPr>
        <w:spacing w:after="200"/>
        <w:jc w:val="both"/>
        <w:rPr>
          <w:b/>
          <w:szCs w:val="24"/>
        </w:rPr>
      </w:pPr>
      <w:r>
        <w:rPr>
          <w:b/>
          <w:szCs w:val="24"/>
        </w:rPr>
        <w:t>After Operation</w:t>
      </w:r>
    </w:p>
    <w:p w14:paraId="33FF30BC" w14:textId="77777777" w:rsidR="00E866D7" w:rsidRPr="00E866D7" w:rsidRDefault="00E866D7" w:rsidP="00E866D7">
      <w:pPr>
        <w:numPr>
          <w:ilvl w:val="0"/>
          <w:numId w:val="11"/>
        </w:numPr>
        <w:shd w:val="clear" w:color="auto" w:fill="FFFFFF"/>
        <w:spacing w:after="120"/>
        <w:ind w:left="0"/>
        <w:rPr>
          <w:rFonts w:ascii="Arial" w:hAnsi="Arial" w:cs="Arial"/>
          <w:color w:val="363636"/>
          <w:szCs w:val="24"/>
        </w:rPr>
      </w:pPr>
      <w:r w:rsidRPr="00E866D7">
        <w:rPr>
          <w:rFonts w:ascii="Arial" w:hAnsi="Arial" w:cs="Arial"/>
          <w:color w:val="363636"/>
          <w:szCs w:val="24"/>
        </w:rPr>
        <w:t xml:space="preserve">When shutting down the unit, be sure </w:t>
      </w:r>
      <w:proofErr w:type="gramStart"/>
      <w:r w:rsidRPr="00E866D7">
        <w:rPr>
          <w:rFonts w:ascii="Arial" w:hAnsi="Arial" w:cs="Arial"/>
          <w:color w:val="363636"/>
          <w:szCs w:val="24"/>
        </w:rPr>
        <w:t>it’s</w:t>
      </w:r>
      <w:proofErr w:type="gramEnd"/>
      <w:r w:rsidRPr="00E866D7">
        <w:rPr>
          <w:rFonts w:ascii="Arial" w:hAnsi="Arial" w:cs="Arial"/>
          <w:color w:val="363636"/>
          <w:szCs w:val="24"/>
        </w:rPr>
        <w:t xml:space="preserve"> parked on a level surface with the bucket attachment lowered to the ground.</w:t>
      </w:r>
    </w:p>
    <w:p w14:paraId="5FFD6128" w14:textId="77777777" w:rsidR="00E866D7" w:rsidRPr="00E866D7" w:rsidRDefault="00E866D7" w:rsidP="00E866D7">
      <w:pPr>
        <w:numPr>
          <w:ilvl w:val="0"/>
          <w:numId w:val="11"/>
        </w:numPr>
        <w:shd w:val="clear" w:color="auto" w:fill="FFFFFF"/>
        <w:spacing w:after="120"/>
        <w:ind w:left="0"/>
        <w:rPr>
          <w:rFonts w:ascii="Arial" w:hAnsi="Arial" w:cs="Arial"/>
          <w:color w:val="363636"/>
          <w:szCs w:val="24"/>
        </w:rPr>
      </w:pPr>
      <w:r w:rsidRPr="00E866D7">
        <w:rPr>
          <w:rFonts w:ascii="Arial" w:hAnsi="Arial" w:cs="Arial"/>
          <w:color w:val="363636"/>
          <w:szCs w:val="24"/>
        </w:rPr>
        <w:t>Turn off the auto-idle switch and run the engine at half throttle without load for a few minutes to help cool the turbocharger down.</w:t>
      </w:r>
    </w:p>
    <w:p w14:paraId="1685129A" w14:textId="77777777" w:rsidR="00E866D7" w:rsidRPr="00E866D7" w:rsidRDefault="00E866D7" w:rsidP="00E866D7">
      <w:pPr>
        <w:numPr>
          <w:ilvl w:val="0"/>
          <w:numId w:val="11"/>
        </w:numPr>
        <w:shd w:val="clear" w:color="auto" w:fill="FFFFFF"/>
        <w:spacing w:after="120"/>
        <w:ind w:left="0"/>
        <w:rPr>
          <w:rFonts w:ascii="Arial" w:hAnsi="Arial" w:cs="Arial"/>
          <w:color w:val="363636"/>
          <w:szCs w:val="24"/>
        </w:rPr>
      </w:pPr>
      <w:r w:rsidRPr="00E866D7">
        <w:rPr>
          <w:rFonts w:ascii="Arial" w:hAnsi="Arial" w:cs="Arial"/>
          <w:color w:val="363636"/>
          <w:szCs w:val="24"/>
        </w:rPr>
        <w:t>Set the RPM to low idle before shutting the engine off with the key switch.</w:t>
      </w:r>
    </w:p>
    <w:p w14:paraId="0A2753F9" w14:textId="77777777" w:rsidR="00E866D7" w:rsidRPr="00E866D7" w:rsidRDefault="00E866D7" w:rsidP="00E866D7">
      <w:pPr>
        <w:numPr>
          <w:ilvl w:val="0"/>
          <w:numId w:val="11"/>
        </w:numPr>
        <w:shd w:val="clear" w:color="auto" w:fill="FFFFFF"/>
        <w:spacing w:after="120"/>
        <w:ind w:left="0"/>
        <w:rPr>
          <w:rFonts w:ascii="Arial" w:hAnsi="Arial" w:cs="Arial"/>
          <w:color w:val="363636"/>
          <w:szCs w:val="24"/>
        </w:rPr>
      </w:pPr>
      <w:proofErr w:type="gramStart"/>
      <w:r w:rsidRPr="00E866D7">
        <w:rPr>
          <w:rFonts w:ascii="Arial" w:hAnsi="Arial" w:cs="Arial"/>
          <w:color w:val="363636"/>
          <w:szCs w:val="24"/>
        </w:rPr>
        <w:t>Don’t</w:t>
      </w:r>
      <w:proofErr w:type="gramEnd"/>
      <w:r w:rsidRPr="00E866D7">
        <w:rPr>
          <w:rFonts w:ascii="Arial" w:hAnsi="Arial" w:cs="Arial"/>
          <w:color w:val="363636"/>
          <w:szCs w:val="24"/>
        </w:rPr>
        <w:t xml:space="preserve"> forget to lock up the cab when exiting the equipment.</w:t>
      </w:r>
    </w:p>
    <w:p w14:paraId="1C8655F2" w14:textId="77777777" w:rsidR="00E866D7" w:rsidRPr="006B327A" w:rsidRDefault="00E866D7" w:rsidP="006B327A">
      <w:pPr>
        <w:spacing w:after="200"/>
        <w:jc w:val="both"/>
        <w:rPr>
          <w:b/>
          <w:szCs w:val="24"/>
        </w:rPr>
      </w:pPr>
    </w:p>
    <w:sectPr w:rsidR="00E866D7" w:rsidRPr="006B327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5EA66" w14:textId="77777777" w:rsidR="00F1593D" w:rsidRDefault="00F1593D" w:rsidP="00C60912">
      <w:r>
        <w:separator/>
      </w:r>
    </w:p>
  </w:endnote>
  <w:endnote w:type="continuationSeparator" w:id="0">
    <w:p w14:paraId="01F4617C" w14:textId="77777777" w:rsidR="00F1593D" w:rsidRDefault="00F1593D" w:rsidP="00C6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A065A" w14:textId="77777777" w:rsidR="00C60912" w:rsidRDefault="00C60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E538B" w14:textId="77777777" w:rsidR="00C60912" w:rsidRDefault="00C60912" w:rsidP="00C60912">
    <w:pPr>
      <w:rPr>
        <w:sz w:val="16"/>
        <w:szCs w:val="16"/>
      </w:rPr>
    </w:pPr>
    <w:bookmarkStart w:id="1" w:name="_Hlk519685983"/>
    <w:r>
      <w:rPr>
        <w:sz w:val="16"/>
        <w:szCs w:val="16"/>
      </w:rPr>
      <w:t xml:space="preserve">Please note: This document is for information purposes only as a guide. The safe job procedures (SJP) and safe work practices (SWP) created for your workplace should reflect your organizations processes, equipment and hazards as identified by a hazard analysis. Construction Safety Nova Scotia does not assume responsibility for the use of information in this document. If assistance is needed to complete a SWP and SJP for your </w:t>
    </w:r>
    <w:proofErr w:type="gramStart"/>
    <w:r>
      <w:rPr>
        <w:sz w:val="16"/>
        <w:szCs w:val="16"/>
      </w:rPr>
      <w:t>organization</w:t>
    </w:r>
    <w:proofErr w:type="gramEnd"/>
    <w:r>
      <w:rPr>
        <w:sz w:val="16"/>
        <w:szCs w:val="16"/>
      </w:rPr>
      <w:t xml:space="preserve"> please contact CSNS member services at constructionsafetyns.ca or 1.800.971.3888.</w:t>
    </w:r>
  </w:p>
  <w:bookmarkEnd w:id="1"/>
  <w:p w14:paraId="5EF7C154" w14:textId="77777777" w:rsidR="00C60912" w:rsidRDefault="00C60912" w:rsidP="00C60912">
    <w:pPr>
      <w:pStyle w:val="Footer"/>
    </w:pPr>
  </w:p>
  <w:p w14:paraId="61C09871" w14:textId="77777777" w:rsidR="00C60912" w:rsidRDefault="00C60912" w:rsidP="00C60912">
    <w:pPr>
      <w:pStyle w:val="Footer"/>
    </w:pPr>
  </w:p>
  <w:p w14:paraId="0EF3327D" w14:textId="77777777" w:rsidR="00C60912" w:rsidRDefault="00C60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F127C" w14:textId="77777777" w:rsidR="00C60912" w:rsidRDefault="00C60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63AEA" w14:textId="77777777" w:rsidR="00F1593D" w:rsidRDefault="00F1593D" w:rsidP="00C60912">
      <w:r>
        <w:separator/>
      </w:r>
    </w:p>
  </w:footnote>
  <w:footnote w:type="continuationSeparator" w:id="0">
    <w:p w14:paraId="3575BE3D" w14:textId="77777777" w:rsidR="00F1593D" w:rsidRDefault="00F1593D" w:rsidP="00C6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2F01D" w14:textId="77777777" w:rsidR="00C60912" w:rsidRDefault="00C60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46"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5731"/>
    </w:tblGrid>
    <w:tr w:rsidR="00C60912" w14:paraId="04EF37A3" w14:textId="77777777" w:rsidTr="008454E7">
      <w:tc>
        <w:tcPr>
          <w:tcW w:w="1696" w:type="dxa"/>
        </w:tcPr>
        <w:p w14:paraId="0AE30DB7" w14:textId="715F60B1" w:rsidR="00C60912" w:rsidRDefault="00F1593D" w:rsidP="00C60912">
          <w:pPr>
            <w:pStyle w:val="Header"/>
          </w:pPr>
          <w:bookmarkStart w:id="0" w:name="_Hlk519686030"/>
          <w:r>
            <w:rPr>
              <w:noProof/>
            </w:rPr>
            <w:object w:dxaOrig="1440" w:dyaOrig="1440" w14:anchorId="777E6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55pt;margin-top:7.8pt;width:1in;height:1in;z-index:251660288;mso-position-horizontal-relative:text;mso-position-vertical-relative:text;mso-width-relative:page;mso-height-relative:page" wrapcoords="-225 0 -225 21150 21600 21150 21600 0 -225 0">
                <v:imagedata r:id="rId1" o:title=""/>
                <w10:wrap type="tight"/>
              </v:shape>
              <o:OLEObject Type="Embed" ProgID="Unknown" ShapeID="_x0000_s2050" DrawAspect="Content" ObjectID="_1651643028" r:id="rId2"/>
            </w:object>
          </w:r>
        </w:p>
      </w:tc>
      <w:tc>
        <w:tcPr>
          <w:tcW w:w="3119" w:type="dxa"/>
        </w:tcPr>
        <w:p w14:paraId="4391EBC3" w14:textId="77777777" w:rsidR="00C60912" w:rsidRPr="00EE22A3" w:rsidRDefault="00C60912" w:rsidP="00C60912">
          <w:pPr>
            <w:pStyle w:val="Header"/>
            <w:rPr>
              <w:rFonts w:ascii="Abadi" w:hAnsi="Abadi" w:cstheme="majorHAnsi"/>
            </w:rPr>
          </w:pPr>
        </w:p>
        <w:p w14:paraId="500E803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35 MacDonald Ave, </w:t>
          </w:r>
        </w:p>
        <w:p w14:paraId="575998CB"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Dartmouth, NS, B3B 1C6 </w:t>
          </w:r>
        </w:p>
        <w:p w14:paraId="23478348"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Tel: 902 468 6696 </w:t>
          </w:r>
        </w:p>
        <w:p w14:paraId="09842B5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Toll Free NS: 1 800 971 3888 </w:t>
          </w:r>
        </w:p>
        <w:p w14:paraId="2E7F555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Fax: 902 468 884</w:t>
          </w:r>
          <w:r>
            <w:rPr>
              <w:rFonts w:ascii="Abadi" w:hAnsi="Abadi" w:cstheme="majorHAnsi"/>
              <w:color w:val="303958"/>
              <w:sz w:val="18"/>
              <w:szCs w:val="18"/>
            </w:rPr>
            <w:t>3</w:t>
          </w:r>
        </w:p>
        <w:p w14:paraId="65F9AEF0" w14:textId="77777777" w:rsidR="00C60912" w:rsidRPr="00EE22A3" w:rsidRDefault="00C60912" w:rsidP="00C60912">
          <w:pPr>
            <w:pStyle w:val="Header"/>
            <w:tabs>
              <w:tab w:val="clear" w:pos="9360"/>
              <w:tab w:val="right" w:pos="8789"/>
            </w:tabs>
            <w:rPr>
              <w:rFonts w:ascii="Abadi" w:hAnsi="Abadi" w:cstheme="majorHAnsi"/>
              <w:color w:val="ED6E17"/>
              <w:sz w:val="18"/>
              <w:szCs w:val="18"/>
            </w:rPr>
          </w:pPr>
          <w:r w:rsidRPr="00EE22A3">
            <w:rPr>
              <w:rFonts w:ascii="Abadi" w:hAnsi="Abadi" w:cstheme="majorHAnsi"/>
              <w:color w:val="ED6E17"/>
              <w:sz w:val="18"/>
              <w:szCs w:val="18"/>
            </w:rPr>
            <w:t>Web: www.constructionsafetyns.ca</w:t>
          </w:r>
        </w:p>
        <w:p w14:paraId="36B92034" w14:textId="77777777" w:rsidR="00C60912" w:rsidRPr="00EE22A3" w:rsidRDefault="00C60912" w:rsidP="00C60912">
          <w:pPr>
            <w:ind w:firstLine="720"/>
            <w:rPr>
              <w:rFonts w:ascii="Abadi" w:hAnsi="Abadi" w:cstheme="majorHAnsi"/>
            </w:rPr>
          </w:pPr>
        </w:p>
      </w:tc>
      <w:tc>
        <w:tcPr>
          <w:tcW w:w="5731" w:type="dxa"/>
        </w:tcPr>
        <w:p w14:paraId="77153DC2" w14:textId="77777777" w:rsidR="00C60912" w:rsidRPr="00EE22A3" w:rsidRDefault="00C60912" w:rsidP="00C60912">
          <w:pPr>
            <w:pStyle w:val="Header"/>
            <w:rPr>
              <w:rFonts w:ascii="Arial" w:hAnsi="Arial" w:cs="Arial"/>
            </w:rPr>
          </w:pPr>
        </w:p>
      </w:tc>
    </w:tr>
  </w:tbl>
  <w:bookmarkEnd w:id="0"/>
  <w:p w14:paraId="6162FC3D" w14:textId="730D5B30" w:rsidR="00C60912" w:rsidRPr="00C60912" w:rsidRDefault="00F1593D" w:rsidP="00C60912">
    <w:pPr>
      <w:pStyle w:val="Header"/>
    </w:pPr>
    <w:sdt>
      <w:sdtPr>
        <w:id w:val="353408753"/>
        <w:docPartObj>
          <w:docPartGallery w:val="Watermarks"/>
          <w:docPartUnique/>
        </w:docPartObj>
      </w:sdtPr>
      <w:sdtEndPr/>
      <w:sdtContent>
        <w:r>
          <w:rPr>
            <w:noProof/>
            <w:lang w:eastAsia="zh-TW"/>
          </w:rPr>
          <w:pict w14:anchorId="064A9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FA25E" w14:textId="77777777" w:rsidR="00C60912" w:rsidRDefault="00C60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5DD4"/>
    <w:multiLevelType w:val="multilevel"/>
    <w:tmpl w:val="92A4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0530"/>
    <w:multiLevelType w:val="hybridMultilevel"/>
    <w:tmpl w:val="86364B2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6F564D"/>
    <w:multiLevelType w:val="hybridMultilevel"/>
    <w:tmpl w:val="2BBC3810"/>
    <w:lvl w:ilvl="0" w:tplc="A3384BC8">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EB30726"/>
    <w:multiLevelType w:val="multilevel"/>
    <w:tmpl w:val="CAD2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34A49"/>
    <w:multiLevelType w:val="hybridMultilevel"/>
    <w:tmpl w:val="08B0C94C"/>
    <w:lvl w:ilvl="0" w:tplc="E0386406">
      <w:start w:val="1"/>
      <w:numFmt w:val="decimal"/>
      <w:lvlText w:val="%1."/>
      <w:lvlJc w:val="left"/>
      <w:pPr>
        <w:ind w:left="360" w:hanging="360"/>
      </w:pPr>
      <w:rPr>
        <w:rFonts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97951A9"/>
    <w:multiLevelType w:val="multilevel"/>
    <w:tmpl w:val="F3849DA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6" w15:restartNumberingAfterBreak="0">
    <w:nsid w:val="63087568"/>
    <w:multiLevelType w:val="hybridMultilevel"/>
    <w:tmpl w:val="C73E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772F3"/>
    <w:multiLevelType w:val="hybridMultilevel"/>
    <w:tmpl w:val="A1A83A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A102B49"/>
    <w:multiLevelType w:val="hybridMultilevel"/>
    <w:tmpl w:val="A17E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375DB"/>
    <w:multiLevelType w:val="multilevel"/>
    <w:tmpl w:val="2FD8D6FC"/>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0"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5"/>
  </w:num>
  <w:num w:numId="5">
    <w:abstractNumId w:val="7"/>
  </w:num>
  <w:num w:numId="6">
    <w:abstractNumId w:val="6"/>
  </w:num>
  <w:num w:numId="7">
    <w:abstractNumId w:val="8"/>
  </w:num>
  <w:num w:numId="8">
    <w:abstractNumId w:val="4"/>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0D"/>
    <w:rsid w:val="00396196"/>
    <w:rsid w:val="00402FD5"/>
    <w:rsid w:val="004375FE"/>
    <w:rsid w:val="004715D3"/>
    <w:rsid w:val="006B327A"/>
    <w:rsid w:val="006F22DA"/>
    <w:rsid w:val="007744C0"/>
    <w:rsid w:val="008172F4"/>
    <w:rsid w:val="008565B5"/>
    <w:rsid w:val="00877A0D"/>
    <w:rsid w:val="008E2F25"/>
    <w:rsid w:val="00C60912"/>
    <w:rsid w:val="00E8621A"/>
    <w:rsid w:val="00E866D7"/>
    <w:rsid w:val="00F1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5ECE9B"/>
  <w15:chartTrackingRefBased/>
  <w15:docId w15:val="{40709521-AE91-47C2-B29D-93D94B79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A0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912"/>
    <w:pPr>
      <w:tabs>
        <w:tab w:val="center" w:pos="4680"/>
        <w:tab w:val="right" w:pos="9360"/>
      </w:tabs>
    </w:pPr>
  </w:style>
  <w:style w:type="character" w:customStyle="1" w:styleId="HeaderChar">
    <w:name w:val="Header Char"/>
    <w:basedOn w:val="DefaultParagraphFont"/>
    <w:link w:val="Header"/>
    <w:uiPriority w:val="99"/>
    <w:rsid w:val="00C609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0912"/>
    <w:pPr>
      <w:tabs>
        <w:tab w:val="center" w:pos="4680"/>
        <w:tab w:val="right" w:pos="9360"/>
      </w:tabs>
    </w:pPr>
  </w:style>
  <w:style w:type="character" w:customStyle="1" w:styleId="FooterChar">
    <w:name w:val="Footer Char"/>
    <w:basedOn w:val="DefaultParagraphFont"/>
    <w:link w:val="Footer"/>
    <w:uiPriority w:val="99"/>
    <w:rsid w:val="00C60912"/>
    <w:rPr>
      <w:rFonts w:ascii="Times New Roman" w:eastAsia="Times New Roman" w:hAnsi="Times New Roman" w:cs="Times New Roman"/>
      <w:sz w:val="24"/>
      <w:szCs w:val="20"/>
    </w:rPr>
  </w:style>
  <w:style w:type="table" w:styleId="TableGrid">
    <w:name w:val="Table Grid"/>
    <w:basedOn w:val="TableNormal"/>
    <w:uiPriority w:val="39"/>
    <w:rsid w:val="00C609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375FE"/>
    <w:pPr>
      <w:spacing w:before="100" w:beforeAutospacing="1" w:after="100" w:afterAutospacing="1"/>
    </w:pPr>
    <w:rPr>
      <w:szCs w:val="24"/>
    </w:rPr>
  </w:style>
  <w:style w:type="paragraph" w:styleId="ListParagraph">
    <w:name w:val="List Paragraph"/>
    <w:basedOn w:val="Normal"/>
    <w:uiPriority w:val="34"/>
    <w:qFormat/>
    <w:rsid w:val="004375FE"/>
    <w:pPr>
      <w:ind w:left="720"/>
      <w:contextualSpacing/>
    </w:pPr>
  </w:style>
  <w:style w:type="paragraph" w:styleId="NoSpacing">
    <w:name w:val="No Spacing"/>
    <w:uiPriority w:val="1"/>
    <w:qFormat/>
    <w:rsid w:val="006B327A"/>
    <w:pPr>
      <w:spacing w:after="0" w:line="240" w:lineRule="auto"/>
    </w:pPr>
    <w:rPr>
      <w:rFonts w:ascii="Times New Roman" w:eastAsia="Times New Roman" w:hAnsi="Times New Roman" w:cs="Times New Roman"/>
      <w:sz w:val="24"/>
      <w:szCs w:val="20"/>
    </w:rPr>
  </w:style>
  <w:style w:type="character" w:customStyle="1" w:styleId="A9">
    <w:name w:val="A9"/>
    <w:uiPriority w:val="99"/>
    <w:rsid w:val="006B327A"/>
    <w:rPr>
      <w:rFonts w:ascii="Times New Roman" w:hAnsi="Times New Roman" w:cs="Times New Roman" w:hint="default"/>
      <w:color w:val="000000"/>
      <w:sz w:val="22"/>
      <w:szCs w:val="22"/>
    </w:rPr>
  </w:style>
  <w:style w:type="paragraph" w:customStyle="1" w:styleId="Pa20">
    <w:name w:val="Pa20"/>
    <w:basedOn w:val="Normal"/>
    <w:next w:val="Normal"/>
    <w:uiPriority w:val="99"/>
    <w:rsid w:val="006B327A"/>
    <w:pPr>
      <w:autoSpaceDE w:val="0"/>
      <w:autoSpaceDN w:val="0"/>
      <w:adjustRightInd w:val="0"/>
      <w:spacing w:line="241" w:lineRule="atLeast"/>
    </w:pPr>
    <w:rPr>
      <w:rFonts w:ascii="Arial" w:eastAsia="Calibri" w:hAnsi="Arial" w:cs="Arial"/>
      <w:szCs w:val="24"/>
    </w:rPr>
  </w:style>
  <w:style w:type="paragraph" w:customStyle="1" w:styleId="Pa19">
    <w:name w:val="Pa19"/>
    <w:basedOn w:val="Normal"/>
    <w:next w:val="Normal"/>
    <w:uiPriority w:val="99"/>
    <w:rsid w:val="006B327A"/>
    <w:pPr>
      <w:autoSpaceDE w:val="0"/>
      <w:autoSpaceDN w:val="0"/>
      <w:adjustRightInd w:val="0"/>
      <w:spacing w:line="241" w:lineRule="atLeast"/>
    </w:pPr>
    <w:rPr>
      <w:rFonts w:ascii="Arial" w:eastAsia="Calibri" w:hAnsi="Arial" w:cs="Arial"/>
      <w:szCs w:val="24"/>
    </w:rPr>
  </w:style>
  <w:style w:type="paragraph" w:customStyle="1" w:styleId="Idented1">
    <w:name w:val="Idented 1"/>
    <w:basedOn w:val="Normal"/>
    <w:rsid w:val="006B327A"/>
    <w:pPr>
      <w:spacing w:after="240"/>
      <w:ind w:left="720"/>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03218">
      <w:bodyDiv w:val="1"/>
      <w:marLeft w:val="0"/>
      <w:marRight w:val="0"/>
      <w:marTop w:val="0"/>
      <w:marBottom w:val="0"/>
      <w:divBdr>
        <w:top w:val="none" w:sz="0" w:space="0" w:color="auto"/>
        <w:left w:val="none" w:sz="0" w:space="0" w:color="auto"/>
        <w:bottom w:val="none" w:sz="0" w:space="0" w:color="auto"/>
        <w:right w:val="none" w:sz="0" w:space="0" w:color="auto"/>
      </w:divBdr>
    </w:div>
    <w:div w:id="341247465">
      <w:bodyDiv w:val="1"/>
      <w:marLeft w:val="0"/>
      <w:marRight w:val="0"/>
      <w:marTop w:val="0"/>
      <w:marBottom w:val="0"/>
      <w:divBdr>
        <w:top w:val="none" w:sz="0" w:space="0" w:color="auto"/>
        <w:left w:val="none" w:sz="0" w:space="0" w:color="auto"/>
        <w:bottom w:val="none" w:sz="0" w:space="0" w:color="auto"/>
        <w:right w:val="none" w:sz="0" w:space="0" w:color="auto"/>
      </w:divBdr>
    </w:div>
    <w:div w:id="367876779">
      <w:bodyDiv w:val="1"/>
      <w:marLeft w:val="0"/>
      <w:marRight w:val="0"/>
      <w:marTop w:val="0"/>
      <w:marBottom w:val="0"/>
      <w:divBdr>
        <w:top w:val="none" w:sz="0" w:space="0" w:color="auto"/>
        <w:left w:val="none" w:sz="0" w:space="0" w:color="auto"/>
        <w:bottom w:val="none" w:sz="0" w:space="0" w:color="auto"/>
        <w:right w:val="none" w:sz="0" w:space="0" w:color="auto"/>
      </w:divBdr>
    </w:div>
    <w:div w:id="1618634285">
      <w:bodyDiv w:val="1"/>
      <w:marLeft w:val="0"/>
      <w:marRight w:val="0"/>
      <w:marTop w:val="0"/>
      <w:marBottom w:val="0"/>
      <w:divBdr>
        <w:top w:val="none" w:sz="0" w:space="0" w:color="auto"/>
        <w:left w:val="none" w:sz="0" w:space="0" w:color="auto"/>
        <w:bottom w:val="none" w:sz="0" w:space="0" w:color="auto"/>
        <w:right w:val="none" w:sz="0" w:space="0" w:color="auto"/>
      </w:divBdr>
    </w:div>
    <w:div w:id="166894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7D6DF478E56F44975A738766639C5A" ma:contentTypeVersion="9" ma:contentTypeDescription="Create a new document." ma:contentTypeScope="" ma:versionID="f8a9fc2cbd145b7973104412a26b90a6">
  <xsd:schema xmlns:xsd="http://www.w3.org/2001/XMLSchema" xmlns:xs="http://www.w3.org/2001/XMLSchema" xmlns:p="http://schemas.microsoft.com/office/2006/metadata/properties" xmlns:ns2="d79d6f58-3c03-4edb-b3f3-97ae61887000" xmlns:ns3="353f6d16-3a9f-420c-84d9-6a2aea01fa17" targetNamespace="http://schemas.microsoft.com/office/2006/metadata/properties" ma:root="true" ma:fieldsID="b6f688e8bba6461362dba99f813d5485" ns2:_="" ns3:_="">
    <xsd:import namespace="d79d6f58-3c03-4edb-b3f3-97ae61887000"/>
    <xsd:import namespace="353f6d16-3a9f-420c-84d9-6a2aea01f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d6f58-3c03-4edb-b3f3-97ae61887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3f6d16-3a9f-420c-84d9-6a2aea01fa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11EC1-047A-4A25-8AC4-7E64EEFCE8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145B43-B403-49D1-8D27-70FE51F6F3AE}">
  <ds:schemaRefs>
    <ds:schemaRef ds:uri="http://schemas.microsoft.com/sharepoint/v3/contenttype/forms"/>
  </ds:schemaRefs>
</ds:datastoreItem>
</file>

<file path=customXml/itemProps3.xml><?xml version="1.0" encoding="utf-8"?>
<ds:datastoreItem xmlns:ds="http://schemas.openxmlformats.org/officeDocument/2006/customXml" ds:itemID="{6FD4EF88-1514-4F85-8D16-526342944814}"/>
</file>

<file path=docProps/app.xml><?xml version="1.0" encoding="utf-8"?>
<Properties xmlns="http://schemas.openxmlformats.org/officeDocument/2006/extended-properties" xmlns:vt="http://schemas.openxmlformats.org/officeDocument/2006/docPropsVTypes">
  <Template>Normal</Template>
  <TotalTime>5</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Langille</dc:creator>
  <cp:keywords/>
  <dc:description/>
  <cp:lastModifiedBy>Laura Langille</cp:lastModifiedBy>
  <cp:revision>2</cp:revision>
  <dcterms:created xsi:type="dcterms:W3CDTF">2020-05-22T11:57:00Z</dcterms:created>
  <dcterms:modified xsi:type="dcterms:W3CDTF">2020-05-22T11:57:00Z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0x010100567D6DF478E56F44975A738766639C5A</vt:lpwstr>
  </property>
</Properties>
</file>