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DB09" w14:textId="77777777" w:rsidR="006C6B01" w:rsidRPr="002C17C8" w:rsidRDefault="008F1B3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0415FC" w14:paraId="2151FB3C" w14:textId="77777777" w:rsidTr="001A49D8">
        <w:tc>
          <w:tcPr>
            <w:tcW w:w="3192" w:type="dxa"/>
          </w:tcPr>
          <w:p w14:paraId="2A53D957" w14:textId="77777777" w:rsidR="006C6B01" w:rsidRPr="000415FC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0415FC">
              <w:rPr>
                <w:rFonts w:asciiTheme="majorHAnsi" w:hAnsiTheme="majorHAnsi"/>
                <w:sz w:val="24"/>
                <w:szCs w:val="24"/>
              </w:rPr>
              <w:t>Name of Job:</w:t>
            </w:r>
          </w:p>
          <w:p w14:paraId="6DC595C0" w14:textId="77777777" w:rsidR="000415FC" w:rsidRPr="000415FC" w:rsidRDefault="000415FC" w:rsidP="000415F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b/>
                <w:sz w:val="24"/>
                <w:szCs w:val="24"/>
              </w:rPr>
              <w:t>Vehicle Daily Maintenance</w:t>
            </w:r>
          </w:p>
          <w:p w14:paraId="500EDAF7" w14:textId="77777777" w:rsidR="006C6B01" w:rsidRPr="000415FC" w:rsidRDefault="006C6B01" w:rsidP="000415FC">
            <w:pPr>
              <w:widowControl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64F30514" w14:textId="77777777" w:rsidR="006C6B01" w:rsidRPr="000415FC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0415FC">
              <w:rPr>
                <w:rFonts w:asciiTheme="majorHAnsi" w:hAnsiTheme="majorHAnsi"/>
                <w:sz w:val="24"/>
                <w:szCs w:val="24"/>
              </w:rPr>
              <w:t>Development Date:</w:t>
            </w:r>
          </w:p>
          <w:p w14:paraId="5A16B7D1" w14:textId="77777777" w:rsidR="006C6B01" w:rsidRPr="000415FC" w:rsidRDefault="001A49D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415FC">
              <w:rPr>
                <w:rFonts w:asciiTheme="majorHAnsi" w:hAnsiTheme="majorHAnsi"/>
                <w:b/>
                <w:sz w:val="24"/>
                <w:szCs w:val="24"/>
              </w:rPr>
              <w:t>March 30th</w:t>
            </w:r>
            <w:r w:rsidR="009753D7" w:rsidRPr="000415FC">
              <w:rPr>
                <w:rFonts w:asciiTheme="majorHAnsi" w:hAnsiTheme="majorHAnsi"/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496A7D1" w14:textId="77777777" w:rsidR="006C6B01" w:rsidRPr="000415FC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0415FC">
              <w:rPr>
                <w:rFonts w:asciiTheme="majorHAnsi" w:hAnsiTheme="majorHAnsi"/>
                <w:sz w:val="24"/>
                <w:szCs w:val="24"/>
              </w:rPr>
              <w:t>Developed By:</w:t>
            </w:r>
          </w:p>
          <w:p w14:paraId="12B0BD11" w14:textId="31EBB009" w:rsidR="006C6B01" w:rsidRPr="000415FC" w:rsidRDefault="00E037F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CSNS</w:t>
            </w:r>
          </w:p>
        </w:tc>
      </w:tr>
    </w:tbl>
    <w:p w14:paraId="61200044" w14:textId="77777777" w:rsidR="006C6B01" w:rsidRPr="000415FC" w:rsidRDefault="006C6B01" w:rsidP="006C6B0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415FC">
        <w:rPr>
          <w:rFonts w:asciiTheme="majorHAnsi" w:hAnsiTheme="majorHAnsi"/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0415FC" w14:paraId="7D9B2C1E" w14:textId="77777777" w:rsidTr="001E6B4F">
        <w:tc>
          <w:tcPr>
            <w:tcW w:w="2394" w:type="dxa"/>
          </w:tcPr>
          <w:p w14:paraId="23B717E2" w14:textId="77777777" w:rsidR="000415FC" w:rsidRPr="000415FC" w:rsidRDefault="000415FC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sz w:val="24"/>
                <w:szCs w:val="24"/>
              </w:rPr>
              <w:t>Equipment failure</w:t>
            </w:r>
          </w:p>
          <w:p w14:paraId="421BF126" w14:textId="77777777" w:rsidR="00667075" w:rsidRPr="000415FC" w:rsidRDefault="00667075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4FF138C" w14:textId="77777777" w:rsidR="000415FC" w:rsidRPr="000415FC" w:rsidRDefault="000415FC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sz w:val="24"/>
                <w:szCs w:val="24"/>
              </w:rPr>
              <w:t>Collision</w:t>
            </w:r>
          </w:p>
          <w:p w14:paraId="089DCC69" w14:textId="77777777" w:rsidR="00667075" w:rsidRPr="000415FC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8B796DC" w14:textId="77777777" w:rsidR="000415FC" w:rsidRPr="000415FC" w:rsidRDefault="000415FC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sz w:val="24"/>
                <w:szCs w:val="24"/>
              </w:rPr>
              <w:t>Pinch points</w:t>
            </w:r>
          </w:p>
          <w:p w14:paraId="26235109" w14:textId="77777777" w:rsidR="00667075" w:rsidRPr="000415F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3E89B50" w14:textId="77777777" w:rsidR="00667075" w:rsidRPr="000415F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0415FC" w14:paraId="32238FFF" w14:textId="77777777" w:rsidTr="001E6B4F">
        <w:tc>
          <w:tcPr>
            <w:tcW w:w="2394" w:type="dxa"/>
          </w:tcPr>
          <w:p w14:paraId="44F875DB" w14:textId="77777777" w:rsidR="00667075" w:rsidRPr="000415F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2F751D0" w14:textId="77777777" w:rsidR="00667075" w:rsidRPr="000415FC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4" w:type="dxa"/>
          </w:tcPr>
          <w:p w14:paraId="050A6ECF" w14:textId="77777777" w:rsidR="00667075" w:rsidRPr="000415FC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49B14B" w14:textId="77777777" w:rsidR="00667075" w:rsidRPr="000415FC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</w:tbl>
    <w:p w14:paraId="1957E5F5" w14:textId="77777777" w:rsidR="006C6B01" w:rsidRPr="000415FC" w:rsidRDefault="006C6B01" w:rsidP="006C6B01">
      <w:pPr>
        <w:jc w:val="center"/>
        <w:rPr>
          <w:rFonts w:asciiTheme="majorHAnsi" w:hAnsiTheme="majorHAnsi"/>
          <w:b/>
          <w:sz w:val="24"/>
          <w:szCs w:val="24"/>
        </w:rPr>
      </w:pPr>
      <w:r w:rsidRPr="000415FC">
        <w:rPr>
          <w:rFonts w:asciiTheme="majorHAnsi" w:hAnsiTheme="majorHAnsi"/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0415FC" w14:paraId="2B05E68C" w14:textId="77777777" w:rsidTr="00507894">
        <w:tc>
          <w:tcPr>
            <w:tcW w:w="2394" w:type="dxa"/>
          </w:tcPr>
          <w:p w14:paraId="5C1DA3F2" w14:textId="77777777" w:rsidR="000415FC" w:rsidRPr="000415FC" w:rsidRDefault="00667075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415FC" w:rsidRPr="000415FC">
              <w:rPr>
                <w:rFonts w:asciiTheme="majorHAnsi" w:hAnsiTheme="majorHAnsi" w:cs="Times New Roman"/>
                <w:sz w:val="24"/>
                <w:szCs w:val="24"/>
              </w:rPr>
              <w:t>Steel toed boots</w:t>
            </w:r>
          </w:p>
          <w:p w14:paraId="782760BD" w14:textId="77777777" w:rsidR="00667075" w:rsidRPr="000415FC" w:rsidRDefault="00667075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9B72D18" w14:textId="77777777" w:rsidR="000415FC" w:rsidRPr="000415FC" w:rsidRDefault="000415FC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sz w:val="24"/>
                <w:szCs w:val="24"/>
              </w:rPr>
              <w:t>Eye protection</w:t>
            </w:r>
          </w:p>
          <w:p w14:paraId="2349C411" w14:textId="77777777" w:rsidR="00667075" w:rsidRPr="000415FC" w:rsidRDefault="00667075" w:rsidP="003355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FF38B8D" w14:textId="77777777" w:rsidR="000415FC" w:rsidRPr="000415FC" w:rsidRDefault="000415FC" w:rsidP="000415F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15FC">
              <w:rPr>
                <w:rFonts w:asciiTheme="majorHAnsi" w:hAnsiTheme="majorHAnsi" w:cs="Times New Roman"/>
                <w:sz w:val="24"/>
                <w:szCs w:val="24"/>
              </w:rPr>
              <w:t>Hand protection</w:t>
            </w:r>
          </w:p>
          <w:p w14:paraId="1D3D9616" w14:textId="77777777" w:rsidR="00667075" w:rsidRPr="000415FC" w:rsidRDefault="00667075" w:rsidP="003355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EB3991D" w14:textId="77777777" w:rsidR="00667075" w:rsidRPr="000415F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0415FC" w14:paraId="798CC1F5" w14:textId="77777777" w:rsidTr="00507894">
        <w:tc>
          <w:tcPr>
            <w:tcW w:w="2394" w:type="dxa"/>
          </w:tcPr>
          <w:p w14:paraId="1C6A49C0" w14:textId="77777777" w:rsidR="00667075" w:rsidRPr="000415FC" w:rsidRDefault="00667075" w:rsidP="003355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49C09C4" w14:textId="77777777" w:rsidR="00667075" w:rsidRPr="000415FC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12F74D3" w14:textId="77777777" w:rsidR="00667075" w:rsidRPr="000415FC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4A1AD92" w14:textId="77777777" w:rsidR="00667075" w:rsidRPr="000415FC" w:rsidRDefault="00667075" w:rsidP="0066707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27F9C107" w14:textId="77777777" w:rsidR="00153429" w:rsidRDefault="00153429" w:rsidP="00E037F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36EE81C" w14:textId="77777777" w:rsidR="00720E03" w:rsidRDefault="00AB192B" w:rsidP="00E037F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job </w:t>
      </w:r>
      <w:r w:rsidR="008F1B3A">
        <w:rPr>
          <w:b/>
          <w:sz w:val="28"/>
          <w:szCs w:val="28"/>
        </w:rPr>
        <w:t xml:space="preserve">procedure to follow? </w:t>
      </w:r>
    </w:p>
    <w:p w14:paraId="517CFE9E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Walk around machine to check for damage, vandalism or any loose or worn parts.</w:t>
      </w:r>
    </w:p>
    <w:p w14:paraId="4340D2B5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Check engine for:</w:t>
      </w:r>
    </w:p>
    <w:p w14:paraId="28E04565" w14:textId="77777777" w:rsidR="000415FC" w:rsidRPr="000415FC" w:rsidRDefault="000415FC" w:rsidP="000415FC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Any frayed or damaged belts</w:t>
      </w:r>
    </w:p>
    <w:p w14:paraId="3ED2ECCA" w14:textId="77777777" w:rsidR="000415FC" w:rsidRPr="000415FC" w:rsidRDefault="000415FC" w:rsidP="000415FC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Any damaged or leaking hoses</w:t>
      </w:r>
    </w:p>
    <w:p w14:paraId="3CD2C498" w14:textId="77777777" w:rsidR="000415FC" w:rsidRPr="000415FC" w:rsidRDefault="000415FC" w:rsidP="000415FC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Engine mounting bolts are in place, tight and not damaged</w:t>
      </w:r>
    </w:p>
    <w:p w14:paraId="7CCCD26F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Check all fluid levels (some fluids may require engine to be on, check manufacturers recommendations)</w:t>
      </w:r>
    </w:p>
    <w:p w14:paraId="58B1D6A5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Get into vehicle, using 3 point contact. Check for fire extinguisher and first aid kit.</w:t>
      </w:r>
    </w:p>
    <w:p w14:paraId="39846E8E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Turn on engine.</w:t>
      </w:r>
    </w:p>
    <w:p w14:paraId="289205AB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Check all gauges. Ensure that:</w:t>
      </w:r>
    </w:p>
    <w:p w14:paraId="04F040EC" w14:textId="77777777" w:rsidR="000415FC" w:rsidRPr="000415FC" w:rsidRDefault="000415FC" w:rsidP="000415FC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Oil pressure is normal</w:t>
      </w:r>
    </w:p>
    <w:p w14:paraId="0FF7625F" w14:textId="77777777" w:rsidR="000415FC" w:rsidRPr="000415FC" w:rsidRDefault="000415FC" w:rsidP="000415FC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Temperature is normal</w:t>
      </w:r>
    </w:p>
    <w:p w14:paraId="208598AD" w14:textId="77777777" w:rsidR="000415FC" w:rsidRPr="000415FC" w:rsidRDefault="000415FC" w:rsidP="000415FC">
      <w:pPr>
        <w:pStyle w:val="ListParagraph"/>
        <w:numPr>
          <w:ilvl w:val="1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Hydraulic pressure is normal (if applicable)</w:t>
      </w:r>
    </w:p>
    <w:p w14:paraId="403EE73C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Put machine in reverse to ensure back up alarm is working</w:t>
      </w:r>
    </w:p>
    <w:p w14:paraId="4839C017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Do another walk around to check all lights, get assistance if required</w:t>
      </w:r>
    </w:p>
    <w:p w14:paraId="6A8AFD48" w14:textId="77777777" w:rsidR="000415FC" w:rsidRPr="000415FC" w:rsidRDefault="000415FC" w:rsidP="000415F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0415FC">
        <w:rPr>
          <w:rFonts w:asciiTheme="majorHAnsi" w:hAnsiTheme="majorHAnsi" w:cs="Times New Roman"/>
          <w:sz w:val="24"/>
          <w:szCs w:val="24"/>
        </w:rPr>
        <w:t>Check brakes are working when pulling away to drive</w:t>
      </w:r>
    </w:p>
    <w:p w14:paraId="7F93B9E3" w14:textId="0B14F9CE" w:rsidR="00667075" w:rsidRPr="00E037F8" w:rsidRDefault="000415FC" w:rsidP="00982901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E037F8">
        <w:rPr>
          <w:rFonts w:asciiTheme="majorHAnsi" w:hAnsiTheme="majorHAnsi" w:cs="Times New Roman"/>
          <w:sz w:val="24"/>
          <w:szCs w:val="24"/>
        </w:rPr>
        <w:t>Proceed to job</w:t>
      </w:r>
    </w:p>
    <w:sectPr w:rsidR="00667075" w:rsidRPr="00E037F8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A2EC0" w14:textId="77777777" w:rsidR="003263EF" w:rsidRDefault="003263EF" w:rsidP="006C6B01">
      <w:pPr>
        <w:spacing w:after="0" w:line="240" w:lineRule="auto"/>
      </w:pPr>
      <w:r>
        <w:separator/>
      </w:r>
    </w:p>
  </w:endnote>
  <w:endnote w:type="continuationSeparator" w:id="0">
    <w:p w14:paraId="6F9AE0B3" w14:textId="77777777" w:rsidR="003263EF" w:rsidRDefault="003263EF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0B35" w14:textId="77777777" w:rsidR="00E037F8" w:rsidRPr="00FE5156" w:rsidRDefault="00E037F8" w:rsidP="00E037F8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40ADE313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3060" w14:textId="77777777" w:rsidR="003263EF" w:rsidRDefault="003263EF" w:rsidP="006C6B01">
      <w:pPr>
        <w:spacing w:after="0" w:line="240" w:lineRule="auto"/>
      </w:pPr>
      <w:r>
        <w:separator/>
      </w:r>
    </w:p>
  </w:footnote>
  <w:footnote w:type="continuationSeparator" w:id="0">
    <w:p w14:paraId="2E18A891" w14:textId="77777777" w:rsidR="003263EF" w:rsidRDefault="003263EF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FCF56" w14:textId="77777777" w:rsidR="00E037F8" w:rsidRDefault="00E037F8">
    <w:pPr>
      <w:pStyle w:val="Header"/>
    </w:pPr>
    <w:sdt>
      <w:sdtPr>
        <w:id w:val="35340872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CB15A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22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E037F8" w14:paraId="563EC9D8" w14:textId="77777777" w:rsidTr="007F003C">
      <w:tc>
        <w:tcPr>
          <w:tcW w:w="1696" w:type="dxa"/>
          <w:hideMark/>
        </w:tcPr>
        <w:p w14:paraId="74756BB7" w14:textId="77777777" w:rsidR="00E037F8" w:rsidRDefault="00E037F8" w:rsidP="00E037F8">
          <w:pPr>
            <w:pStyle w:val="Header"/>
          </w:pPr>
          <w:bookmarkStart w:id="1" w:name="_Hlk519686030"/>
          <w:r>
            <w:object w:dxaOrig="1440" w:dyaOrig="1440" w14:anchorId="3DDCEE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2226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52226" DrawAspect="Content" ObjectID="_1593498753" r:id="rId2"/>
            </w:object>
          </w:r>
        </w:p>
      </w:tc>
      <w:tc>
        <w:tcPr>
          <w:tcW w:w="3119" w:type="dxa"/>
        </w:tcPr>
        <w:p w14:paraId="57B235A7" w14:textId="77777777" w:rsidR="00E037F8" w:rsidRDefault="00E037F8" w:rsidP="00E037F8">
          <w:pPr>
            <w:pStyle w:val="Header"/>
            <w:rPr>
              <w:rFonts w:ascii="Abadi" w:hAnsi="Abadi" w:cstheme="majorHAnsi"/>
            </w:rPr>
          </w:pPr>
        </w:p>
        <w:p w14:paraId="6AC13057" w14:textId="77777777" w:rsidR="00E037F8" w:rsidRDefault="00E037F8" w:rsidP="00E037F8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1068704C" w14:textId="77777777" w:rsidR="00E037F8" w:rsidRDefault="00E037F8" w:rsidP="00E037F8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1A8BC4C" w14:textId="77777777" w:rsidR="00E037F8" w:rsidRDefault="00E037F8" w:rsidP="00E037F8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14C7B4A" w14:textId="77777777" w:rsidR="00E037F8" w:rsidRDefault="00E037F8" w:rsidP="00E037F8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E228AE4" w14:textId="77777777" w:rsidR="00E037F8" w:rsidRDefault="00E037F8" w:rsidP="00E037F8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4E3731D5" w14:textId="77777777" w:rsidR="00E037F8" w:rsidRDefault="00E037F8" w:rsidP="00E037F8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67F8C86" w14:textId="77777777" w:rsidR="00E037F8" w:rsidRDefault="00E037F8" w:rsidP="00E037F8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0E46391F" w14:textId="6F866BBB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67316"/>
    <w:multiLevelType w:val="hybridMultilevel"/>
    <w:tmpl w:val="A67C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F7BC6"/>
    <w:multiLevelType w:val="hybridMultilevel"/>
    <w:tmpl w:val="4EB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2227"/>
    <o:shapelayout v:ext="edit">
      <o:idmap v:ext="edit" data="5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415FC"/>
    <w:rsid w:val="000600E9"/>
    <w:rsid w:val="000C1C64"/>
    <w:rsid w:val="00153429"/>
    <w:rsid w:val="001555B6"/>
    <w:rsid w:val="00157C86"/>
    <w:rsid w:val="001751D5"/>
    <w:rsid w:val="00190DBC"/>
    <w:rsid w:val="001A49D8"/>
    <w:rsid w:val="001C47A8"/>
    <w:rsid w:val="001D3C16"/>
    <w:rsid w:val="001F65AC"/>
    <w:rsid w:val="00216061"/>
    <w:rsid w:val="00226596"/>
    <w:rsid w:val="00281EC2"/>
    <w:rsid w:val="002922AB"/>
    <w:rsid w:val="003263EF"/>
    <w:rsid w:val="00331418"/>
    <w:rsid w:val="003355E9"/>
    <w:rsid w:val="003872B6"/>
    <w:rsid w:val="003900B5"/>
    <w:rsid w:val="00411366"/>
    <w:rsid w:val="00447D7C"/>
    <w:rsid w:val="00477E44"/>
    <w:rsid w:val="004E02F0"/>
    <w:rsid w:val="00543648"/>
    <w:rsid w:val="00661415"/>
    <w:rsid w:val="00667075"/>
    <w:rsid w:val="00683191"/>
    <w:rsid w:val="006A0380"/>
    <w:rsid w:val="006A2888"/>
    <w:rsid w:val="006B4592"/>
    <w:rsid w:val="006C6B01"/>
    <w:rsid w:val="006E7ED3"/>
    <w:rsid w:val="00710D14"/>
    <w:rsid w:val="00720E03"/>
    <w:rsid w:val="00747D3B"/>
    <w:rsid w:val="00754848"/>
    <w:rsid w:val="007A3BDD"/>
    <w:rsid w:val="00820DBB"/>
    <w:rsid w:val="00825171"/>
    <w:rsid w:val="00854BE0"/>
    <w:rsid w:val="00880B0A"/>
    <w:rsid w:val="00895739"/>
    <w:rsid w:val="008F1B3A"/>
    <w:rsid w:val="009652A1"/>
    <w:rsid w:val="009753D7"/>
    <w:rsid w:val="009D634B"/>
    <w:rsid w:val="00A6509A"/>
    <w:rsid w:val="00A70772"/>
    <w:rsid w:val="00A70A61"/>
    <w:rsid w:val="00A7659A"/>
    <w:rsid w:val="00A873ED"/>
    <w:rsid w:val="00AB192B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037F8"/>
    <w:rsid w:val="00E3615D"/>
    <w:rsid w:val="00E504ED"/>
    <w:rsid w:val="00E6099D"/>
    <w:rsid w:val="00EB3C51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7"/>
    <o:shapelayout v:ext="edit">
      <o:idmap v:ext="edit" data="1"/>
    </o:shapelayout>
  </w:shapeDefaults>
  <w:decimalSymbol w:val="."/>
  <w:listSeparator w:val=","/>
  <w14:docId w14:val="590D6DEB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2011-05-09T12:54:00Z</dcterms:created>
  <dcterms:modified xsi:type="dcterms:W3CDTF">2018-07-19T12:46:00Z</dcterms:modified>
</cp:coreProperties>
</file>