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40056" w14:textId="77777777" w:rsidR="006C6B01" w:rsidRPr="002C17C8" w:rsidRDefault="003E4A4B" w:rsidP="006C6B01">
      <w:pPr>
        <w:jc w:val="center"/>
        <w:rPr>
          <w:b/>
          <w:sz w:val="32"/>
          <w:szCs w:val="32"/>
        </w:rPr>
      </w:pPr>
      <w:r>
        <w:rPr>
          <w:b/>
          <w:sz w:val="32"/>
          <w:szCs w:val="32"/>
        </w:rPr>
        <w:t>Safe Job</w:t>
      </w:r>
      <w:r w:rsidR="00720E03">
        <w:rPr>
          <w:b/>
          <w:sz w:val="32"/>
          <w:szCs w:val="32"/>
        </w:rPr>
        <w:t xml:space="preserve"> Procedures</w:t>
      </w:r>
      <w:r w:rsidR="00A6509A">
        <w:rPr>
          <w:b/>
          <w:sz w:val="32"/>
          <w:szCs w:val="32"/>
        </w:rPr>
        <w:t xml:space="preserve"> </w:t>
      </w:r>
      <w:bookmarkStart w:id="0" w:name="_GoBack"/>
      <w:bookmarkEnd w:id="0"/>
    </w:p>
    <w:tbl>
      <w:tblPr>
        <w:tblStyle w:val="TableGrid"/>
        <w:tblW w:w="0" w:type="auto"/>
        <w:tblLook w:val="04A0" w:firstRow="1" w:lastRow="0" w:firstColumn="1" w:lastColumn="0" w:noHBand="0" w:noVBand="1"/>
      </w:tblPr>
      <w:tblGrid>
        <w:gridCol w:w="3192"/>
        <w:gridCol w:w="3192"/>
        <w:gridCol w:w="3192"/>
      </w:tblGrid>
      <w:tr w:rsidR="006C6B01" w:rsidRPr="00591EC1" w14:paraId="1129123A" w14:textId="77777777" w:rsidTr="00591EC1">
        <w:tc>
          <w:tcPr>
            <w:tcW w:w="3192" w:type="dxa"/>
          </w:tcPr>
          <w:p w14:paraId="2F6DE82B" w14:textId="77777777" w:rsidR="006C6B01" w:rsidRPr="00591EC1" w:rsidRDefault="006C6B01" w:rsidP="001E6B4F">
            <w:pPr>
              <w:rPr>
                <w:rFonts w:asciiTheme="majorHAnsi" w:hAnsiTheme="majorHAnsi"/>
                <w:sz w:val="24"/>
                <w:szCs w:val="24"/>
              </w:rPr>
            </w:pPr>
            <w:r w:rsidRPr="00591EC1">
              <w:rPr>
                <w:rFonts w:asciiTheme="majorHAnsi" w:hAnsiTheme="majorHAnsi"/>
                <w:sz w:val="24"/>
                <w:szCs w:val="24"/>
              </w:rPr>
              <w:t>Name of Job:</w:t>
            </w:r>
          </w:p>
          <w:p w14:paraId="26707617" w14:textId="00FBAD71" w:rsidR="00631EDB" w:rsidRPr="00591EC1" w:rsidRDefault="00631EDB" w:rsidP="00F00752">
            <w:pPr>
              <w:widowControl w:val="0"/>
              <w:rPr>
                <w:rFonts w:asciiTheme="majorHAnsi" w:hAnsiTheme="majorHAnsi" w:cs="Times New Roman"/>
                <w:b/>
                <w:sz w:val="24"/>
                <w:szCs w:val="24"/>
              </w:rPr>
            </w:pPr>
            <w:r w:rsidRPr="00591EC1">
              <w:rPr>
                <w:rFonts w:asciiTheme="majorHAnsi" w:hAnsiTheme="majorHAnsi" w:cs="Times New Roman"/>
                <w:b/>
                <w:sz w:val="24"/>
                <w:szCs w:val="24"/>
              </w:rPr>
              <w:t>Refueling Trucks and Mobile Equipment</w:t>
            </w:r>
          </w:p>
          <w:p w14:paraId="436F1A3C" w14:textId="77777777" w:rsidR="006C6B01" w:rsidRPr="00591EC1" w:rsidRDefault="006C6B01" w:rsidP="00631EDB">
            <w:pPr>
              <w:widowControl w:val="0"/>
              <w:rPr>
                <w:rFonts w:asciiTheme="majorHAnsi" w:hAnsiTheme="majorHAnsi" w:cstheme="minorHAnsi"/>
                <w:b/>
                <w:sz w:val="24"/>
                <w:szCs w:val="24"/>
              </w:rPr>
            </w:pPr>
          </w:p>
        </w:tc>
        <w:tc>
          <w:tcPr>
            <w:tcW w:w="3192" w:type="dxa"/>
          </w:tcPr>
          <w:p w14:paraId="184E4D63" w14:textId="77777777" w:rsidR="006C6B01" w:rsidRPr="00591EC1" w:rsidRDefault="006C6B01" w:rsidP="001E6B4F">
            <w:pPr>
              <w:rPr>
                <w:rFonts w:asciiTheme="majorHAnsi" w:hAnsiTheme="majorHAnsi"/>
                <w:sz w:val="24"/>
                <w:szCs w:val="24"/>
              </w:rPr>
            </w:pPr>
            <w:r w:rsidRPr="00591EC1">
              <w:rPr>
                <w:rFonts w:asciiTheme="majorHAnsi" w:hAnsiTheme="majorHAnsi"/>
                <w:sz w:val="24"/>
                <w:szCs w:val="24"/>
              </w:rPr>
              <w:t>Development Date:</w:t>
            </w:r>
          </w:p>
          <w:p w14:paraId="0EFB7D6C" w14:textId="77777777" w:rsidR="006C6B01" w:rsidRPr="00591EC1" w:rsidRDefault="001A49D8" w:rsidP="001E6B4F">
            <w:pPr>
              <w:rPr>
                <w:rFonts w:asciiTheme="majorHAnsi" w:hAnsiTheme="majorHAnsi"/>
                <w:b/>
                <w:sz w:val="24"/>
                <w:szCs w:val="24"/>
              </w:rPr>
            </w:pPr>
            <w:r w:rsidRPr="00591EC1">
              <w:rPr>
                <w:rFonts w:asciiTheme="majorHAnsi" w:hAnsiTheme="majorHAnsi"/>
                <w:b/>
                <w:sz w:val="24"/>
                <w:szCs w:val="24"/>
              </w:rPr>
              <w:t>March 30th</w:t>
            </w:r>
            <w:r w:rsidR="009753D7" w:rsidRPr="00591EC1">
              <w:rPr>
                <w:rFonts w:asciiTheme="majorHAnsi" w:hAnsiTheme="majorHAnsi"/>
                <w:b/>
                <w:sz w:val="24"/>
                <w:szCs w:val="24"/>
              </w:rPr>
              <w:t>, 2011</w:t>
            </w:r>
          </w:p>
        </w:tc>
        <w:tc>
          <w:tcPr>
            <w:tcW w:w="3192" w:type="dxa"/>
          </w:tcPr>
          <w:p w14:paraId="61076363" w14:textId="77777777" w:rsidR="006C6B01" w:rsidRPr="00591EC1" w:rsidRDefault="006C6B01" w:rsidP="001E6B4F">
            <w:pPr>
              <w:rPr>
                <w:rFonts w:asciiTheme="majorHAnsi" w:hAnsiTheme="majorHAnsi"/>
                <w:sz w:val="24"/>
                <w:szCs w:val="24"/>
              </w:rPr>
            </w:pPr>
            <w:r w:rsidRPr="00591EC1">
              <w:rPr>
                <w:rFonts w:asciiTheme="majorHAnsi" w:hAnsiTheme="majorHAnsi"/>
                <w:sz w:val="24"/>
                <w:szCs w:val="24"/>
              </w:rPr>
              <w:t>Developed By:</w:t>
            </w:r>
          </w:p>
          <w:p w14:paraId="737CADEB" w14:textId="595364E4" w:rsidR="006C6B01" w:rsidRPr="00591EC1" w:rsidRDefault="00F00752" w:rsidP="001E6B4F">
            <w:pPr>
              <w:rPr>
                <w:rFonts w:asciiTheme="majorHAnsi" w:hAnsiTheme="majorHAnsi"/>
                <w:b/>
                <w:sz w:val="24"/>
                <w:szCs w:val="24"/>
              </w:rPr>
            </w:pPr>
            <w:r>
              <w:rPr>
                <w:rFonts w:asciiTheme="majorHAnsi" w:hAnsiTheme="majorHAnsi"/>
                <w:b/>
                <w:sz w:val="24"/>
                <w:szCs w:val="24"/>
              </w:rPr>
              <w:t>CSNS</w:t>
            </w:r>
          </w:p>
        </w:tc>
      </w:tr>
    </w:tbl>
    <w:p w14:paraId="6FACE64D" w14:textId="77777777" w:rsidR="006C6B01" w:rsidRPr="00591EC1" w:rsidRDefault="006C6B01" w:rsidP="006C6B01">
      <w:pPr>
        <w:spacing w:line="240" w:lineRule="auto"/>
        <w:jc w:val="center"/>
        <w:rPr>
          <w:rFonts w:asciiTheme="majorHAnsi" w:hAnsiTheme="majorHAnsi"/>
          <w:b/>
          <w:sz w:val="24"/>
          <w:szCs w:val="24"/>
        </w:rPr>
      </w:pPr>
      <w:r w:rsidRPr="00591EC1">
        <w:rPr>
          <w:rFonts w:asciiTheme="majorHAnsi" w:hAnsiTheme="majorHAnsi"/>
          <w:b/>
          <w:sz w:val="24"/>
          <w:szCs w:val="24"/>
        </w:rPr>
        <w:t>Possible Hazards Present</w:t>
      </w:r>
    </w:p>
    <w:tbl>
      <w:tblPr>
        <w:tblStyle w:val="TableGrid"/>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2394"/>
        <w:gridCol w:w="2394"/>
        <w:gridCol w:w="2394"/>
        <w:gridCol w:w="2394"/>
      </w:tblGrid>
      <w:tr w:rsidR="00667075" w:rsidRPr="00591EC1" w14:paraId="7DD42CB5" w14:textId="77777777" w:rsidTr="001E6B4F">
        <w:tc>
          <w:tcPr>
            <w:tcW w:w="2394" w:type="dxa"/>
          </w:tcPr>
          <w:p w14:paraId="570C10C2" w14:textId="77777777" w:rsidR="00631EDB" w:rsidRPr="00591EC1" w:rsidRDefault="00631EDB" w:rsidP="00631EDB">
            <w:pPr>
              <w:rPr>
                <w:rFonts w:asciiTheme="majorHAnsi" w:hAnsiTheme="majorHAnsi" w:cs="Times New Roman"/>
                <w:sz w:val="24"/>
                <w:szCs w:val="24"/>
              </w:rPr>
            </w:pPr>
            <w:r w:rsidRPr="00591EC1">
              <w:rPr>
                <w:rFonts w:asciiTheme="majorHAnsi" w:hAnsiTheme="majorHAnsi" w:cs="Times New Roman"/>
                <w:sz w:val="24"/>
                <w:szCs w:val="24"/>
              </w:rPr>
              <w:t>Fire/ Explosion</w:t>
            </w:r>
          </w:p>
          <w:p w14:paraId="04EBB4D4" w14:textId="77777777" w:rsidR="00667075" w:rsidRPr="00591EC1" w:rsidRDefault="00667075" w:rsidP="00631EDB">
            <w:pPr>
              <w:rPr>
                <w:rFonts w:asciiTheme="majorHAnsi" w:hAnsiTheme="majorHAnsi" w:cs="Times New Roman"/>
                <w:sz w:val="24"/>
                <w:szCs w:val="24"/>
              </w:rPr>
            </w:pPr>
          </w:p>
        </w:tc>
        <w:tc>
          <w:tcPr>
            <w:tcW w:w="2394" w:type="dxa"/>
          </w:tcPr>
          <w:p w14:paraId="6184CE07" w14:textId="77777777" w:rsidR="00631EDB" w:rsidRPr="00591EC1" w:rsidRDefault="00631EDB" w:rsidP="00631EDB">
            <w:pPr>
              <w:rPr>
                <w:rFonts w:asciiTheme="majorHAnsi" w:hAnsiTheme="majorHAnsi" w:cs="Times New Roman"/>
                <w:sz w:val="24"/>
                <w:szCs w:val="24"/>
              </w:rPr>
            </w:pPr>
            <w:r w:rsidRPr="00591EC1">
              <w:rPr>
                <w:rFonts w:asciiTheme="majorHAnsi" w:hAnsiTheme="majorHAnsi" w:cs="Times New Roman"/>
                <w:sz w:val="24"/>
                <w:szCs w:val="24"/>
              </w:rPr>
              <w:t>Skin exposure</w:t>
            </w:r>
          </w:p>
          <w:p w14:paraId="3EE0D868" w14:textId="77777777" w:rsidR="00667075" w:rsidRPr="00591EC1" w:rsidRDefault="00667075" w:rsidP="00F92590">
            <w:pPr>
              <w:rPr>
                <w:rFonts w:asciiTheme="majorHAnsi" w:hAnsiTheme="majorHAnsi"/>
                <w:sz w:val="24"/>
                <w:szCs w:val="24"/>
              </w:rPr>
            </w:pPr>
          </w:p>
        </w:tc>
        <w:tc>
          <w:tcPr>
            <w:tcW w:w="2394" w:type="dxa"/>
          </w:tcPr>
          <w:p w14:paraId="315982EE" w14:textId="5E2157A9" w:rsidR="00667075" w:rsidRPr="00591EC1" w:rsidRDefault="00631EDB" w:rsidP="00F00752">
            <w:pPr>
              <w:rPr>
                <w:rFonts w:asciiTheme="majorHAnsi" w:hAnsiTheme="majorHAnsi" w:cs="Times New Roman"/>
                <w:sz w:val="24"/>
                <w:szCs w:val="24"/>
              </w:rPr>
            </w:pPr>
            <w:r w:rsidRPr="00591EC1">
              <w:rPr>
                <w:rFonts w:asciiTheme="majorHAnsi" w:hAnsiTheme="majorHAnsi" w:cs="Times New Roman"/>
                <w:sz w:val="24"/>
                <w:szCs w:val="24"/>
              </w:rPr>
              <w:t>Inhalation of toxic fumes</w:t>
            </w:r>
          </w:p>
        </w:tc>
        <w:tc>
          <w:tcPr>
            <w:tcW w:w="2394" w:type="dxa"/>
          </w:tcPr>
          <w:p w14:paraId="5200A559" w14:textId="77777777" w:rsidR="00667075" w:rsidRPr="00591EC1" w:rsidRDefault="00667075" w:rsidP="00F92590">
            <w:pPr>
              <w:rPr>
                <w:rFonts w:asciiTheme="majorHAnsi" w:hAnsiTheme="majorHAnsi" w:cs="Times New Roman"/>
                <w:sz w:val="24"/>
                <w:szCs w:val="24"/>
              </w:rPr>
            </w:pPr>
          </w:p>
        </w:tc>
      </w:tr>
      <w:tr w:rsidR="00667075" w:rsidRPr="00591EC1" w14:paraId="68873A54" w14:textId="77777777" w:rsidTr="001E6B4F">
        <w:tc>
          <w:tcPr>
            <w:tcW w:w="2394" w:type="dxa"/>
          </w:tcPr>
          <w:p w14:paraId="4FC412BD" w14:textId="77777777" w:rsidR="00667075" w:rsidRPr="00591EC1" w:rsidRDefault="00667075" w:rsidP="00F92590">
            <w:pPr>
              <w:rPr>
                <w:rFonts w:asciiTheme="majorHAnsi" w:hAnsiTheme="majorHAnsi" w:cs="Times New Roman"/>
                <w:sz w:val="24"/>
                <w:szCs w:val="24"/>
              </w:rPr>
            </w:pPr>
          </w:p>
        </w:tc>
        <w:tc>
          <w:tcPr>
            <w:tcW w:w="2394" w:type="dxa"/>
          </w:tcPr>
          <w:p w14:paraId="300FC796" w14:textId="77777777" w:rsidR="00667075" w:rsidRPr="00591EC1" w:rsidRDefault="00667075" w:rsidP="00F92590">
            <w:pPr>
              <w:rPr>
                <w:rFonts w:asciiTheme="majorHAnsi" w:hAnsiTheme="majorHAnsi" w:cs="Times New Roman"/>
                <w:sz w:val="24"/>
                <w:szCs w:val="24"/>
              </w:rPr>
            </w:pPr>
          </w:p>
        </w:tc>
        <w:tc>
          <w:tcPr>
            <w:tcW w:w="2394" w:type="dxa"/>
          </w:tcPr>
          <w:p w14:paraId="686880AF" w14:textId="77777777" w:rsidR="00667075" w:rsidRPr="00591EC1" w:rsidRDefault="00667075" w:rsidP="00F92590">
            <w:pPr>
              <w:rPr>
                <w:rFonts w:asciiTheme="majorHAnsi" w:hAnsiTheme="majorHAnsi" w:cs="Times New Roman"/>
                <w:sz w:val="24"/>
                <w:szCs w:val="24"/>
              </w:rPr>
            </w:pPr>
          </w:p>
        </w:tc>
        <w:tc>
          <w:tcPr>
            <w:tcW w:w="2394" w:type="dxa"/>
          </w:tcPr>
          <w:p w14:paraId="0C1DA673" w14:textId="77777777" w:rsidR="00667075" w:rsidRPr="00591EC1" w:rsidRDefault="00667075" w:rsidP="00F92590">
            <w:pPr>
              <w:rPr>
                <w:rFonts w:asciiTheme="majorHAnsi" w:hAnsiTheme="majorHAnsi" w:cs="Times New Roman"/>
                <w:sz w:val="24"/>
                <w:szCs w:val="24"/>
              </w:rPr>
            </w:pPr>
            <w:r w:rsidRPr="00591EC1">
              <w:rPr>
                <w:rFonts w:asciiTheme="majorHAnsi" w:hAnsiTheme="majorHAnsi"/>
                <w:color w:val="000000"/>
                <w:sz w:val="24"/>
                <w:szCs w:val="24"/>
              </w:rPr>
              <w:t>.</w:t>
            </w:r>
          </w:p>
        </w:tc>
      </w:tr>
    </w:tbl>
    <w:p w14:paraId="26D59D55" w14:textId="77777777" w:rsidR="006C6B01" w:rsidRPr="00591EC1" w:rsidRDefault="006C6B01" w:rsidP="006C6B01">
      <w:pPr>
        <w:jc w:val="center"/>
        <w:rPr>
          <w:rFonts w:asciiTheme="majorHAnsi" w:hAnsiTheme="majorHAnsi"/>
          <w:b/>
          <w:sz w:val="24"/>
          <w:szCs w:val="24"/>
        </w:rPr>
      </w:pPr>
      <w:r w:rsidRPr="00591EC1">
        <w:rPr>
          <w:rFonts w:asciiTheme="majorHAnsi" w:hAnsiTheme="majorHAnsi"/>
          <w:b/>
          <w:sz w:val="24"/>
          <w:szCs w:val="24"/>
        </w:rPr>
        <w:t>Personal Protective Equipment (PPE) and Devices Recommended</w:t>
      </w:r>
    </w:p>
    <w:tbl>
      <w:tblPr>
        <w:tblStyle w:val="TableGrid"/>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2394"/>
        <w:gridCol w:w="2394"/>
        <w:gridCol w:w="2394"/>
        <w:gridCol w:w="2394"/>
      </w:tblGrid>
      <w:tr w:rsidR="00667075" w:rsidRPr="00591EC1" w14:paraId="61FAF1C7" w14:textId="77777777" w:rsidTr="00507894">
        <w:tc>
          <w:tcPr>
            <w:tcW w:w="2394" w:type="dxa"/>
          </w:tcPr>
          <w:p w14:paraId="6C01802C" w14:textId="77777777" w:rsidR="00631EDB" w:rsidRPr="00591EC1" w:rsidRDefault="00667075" w:rsidP="00631EDB">
            <w:pPr>
              <w:rPr>
                <w:rFonts w:asciiTheme="majorHAnsi" w:hAnsiTheme="majorHAnsi" w:cs="Times New Roman"/>
                <w:sz w:val="24"/>
                <w:szCs w:val="24"/>
              </w:rPr>
            </w:pPr>
            <w:r w:rsidRPr="00591EC1">
              <w:rPr>
                <w:rFonts w:asciiTheme="majorHAnsi" w:hAnsiTheme="majorHAnsi" w:cs="Times New Roman"/>
                <w:sz w:val="24"/>
                <w:szCs w:val="24"/>
              </w:rPr>
              <w:t xml:space="preserve"> </w:t>
            </w:r>
            <w:r w:rsidR="00631EDB" w:rsidRPr="00591EC1">
              <w:rPr>
                <w:rFonts w:asciiTheme="majorHAnsi" w:hAnsiTheme="majorHAnsi" w:cs="Times New Roman"/>
                <w:sz w:val="24"/>
                <w:szCs w:val="24"/>
              </w:rPr>
              <w:t>Steel toed boots</w:t>
            </w:r>
          </w:p>
          <w:p w14:paraId="109EFDF7" w14:textId="77777777" w:rsidR="00667075" w:rsidRPr="00591EC1" w:rsidRDefault="00667075" w:rsidP="00631EDB">
            <w:pPr>
              <w:rPr>
                <w:rFonts w:asciiTheme="majorHAnsi" w:hAnsiTheme="majorHAnsi" w:cs="Times New Roman"/>
                <w:sz w:val="24"/>
                <w:szCs w:val="24"/>
              </w:rPr>
            </w:pPr>
          </w:p>
        </w:tc>
        <w:tc>
          <w:tcPr>
            <w:tcW w:w="2394" w:type="dxa"/>
          </w:tcPr>
          <w:p w14:paraId="3E81A873" w14:textId="77777777" w:rsidR="00631EDB" w:rsidRPr="00591EC1" w:rsidRDefault="00631EDB" w:rsidP="00631EDB">
            <w:pPr>
              <w:rPr>
                <w:rFonts w:asciiTheme="majorHAnsi" w:hAnsiTheme="majorHAnsi" w:cs="Times New Roman"/>
                <w:sz w:val="24"/>
                <w:szCs w:val="24"/>
              </w:rPr>
            </w:pPr>
            <w:proofErr w:type="spellStart"/>
            <w:r w:rsidRPr="00591EC1">
              <w:rPr>
                <w:rFonts w:asciiTheme="majorHAnsi" w:hAnsiTheme="majorHAnsi" w:cs="Times New Roman"/>
                <w:sz w:val="24"/>
                <w:szCs w:val="24"/>
              </w:rPr>
              <w:t>Nitrial</w:t>
            </w:r>
            <w:proofErr w:type="spellEnd"/>
            <w:r w:rsidRPr="00591EC1">
              <w:rPr>
                <w:rFonts w:asciiTheme="majorHAnsi" w:hAnsiTheme="majorHAnsi" w:cs="Times New Roman"/>
                <w:sz w:val="24"/>
                <w:szCs w:val="24"/>
              </w:rPr>
              <w:t xml:space="preserve"> gloves</w:t>
            </w:r>
          </w:p>
          <w:p w14:paraId="0F2814B4" w14:textId="77777777" w:rsidR="00667075" w:rsidRPr="00591EC1" w:rsidRDefault="00667075" w:rsidP="00F92590">
            <w:pPr>
              <w:rPr>
                <w:rFonts w:asciiTheme="majorHAnsi" w:hAnsiTheme="majorHAnsi"/>
                <w:sz w:val="24"/>
                <w:szCs w:val="24"/>
              </w:rPr>
            </w:pPr>
          </w:p>
        </w:tc>
        <w:tc>
          <w:tcPr>
            <w:tcW w:w="2394" w:type="dxa"/>
          </w:tcPr>
          <w:p w14:paraId="0FAEF777" w14:textId="77777777" w:rsidR="00631EDB" w:rsidRPr="00591EC1" w:rsidRDefault="00631EDB" w:rsidP="00631EDB">
            <w:pPr>
              <w:rPr>
                <w:rFonts w:asciiTheme="majorHAnsi" w:hAnsiTheme="majorHAnsi" w:cs="Times New Roman"/>
                <w:sz w:val="24"/>
                <w:szCs w:val="24"/>
              </w:rPr>
            </w:pPr>
            <w:r w:rsidRPr="00591EC1">
              <w:rPr>
                <w:rFonts w:asciiTheme="majorHAnsi" w:hAnsiTheme="majorHAnsi" w:cs="Times New Roman"/>
                <w:sz w:val="24"/>
                <w:szCs w:val="24"/>
              </w:rPr>
              <w:t>Splash goggles</w:t>
            </w:r>
          </w:p>
          <w:p w14:paraId="46583AF1" w14:textId="77777777" w:rsidR="00667075" w:rsidRPr="00591EC1" w:rsidRDefault="00667075" w:rsidP="00F92590">
            <w:pPr>
              <w:rPr>
                <w:rFonts w:asciiTheme="majorHAnsi" w:hAnsiTheme="majorHAnsi"/>
                <w:sz w:val="24"/>
                <w:szCs w:val="24"/>
              </w:rPr>
            </w:pPr>
          </w:p>
        </w:tc>
        <w:tc>
          <w:tcPr>
            <w:tcW w:w="2394" w:type="dxa"/>
          </w:tcPr>
          <w:p w14:paraId="41D9F78F" w14:textId="77777777" w:rsidR="00667075" w:rsidRPr="00591EC1" w:rsidRDefault="00667075" w:rsidP="00C16437">
            <w:pPr>
              <w:rPr>
                <w:rFonts w:asciiTheme="majorHAnsi" w:hAnsiTheme="majorHAnsi" w:cs="Times New Roman"/>
                <w:sz w:val="24"/>
                <w:szCs w:val="24"/>
              </w:rPr>
            </w:pPr>
          </w:p>
        </w:tc>
      </w:tr>
      <w:tr w:rsidR="00667075" w:rsidRPr="00591EC1" w14:paraId="41F56208" w14:textId="77777777" w:rsidTr="00507894">
        <w:tc>
          <w:tcPr>
            <w:tcW w:w="2394" w:type="dxa"/>
          </w:tcPr>
          <w:p w14:paraId="731A4E69" w14:textId="77777777" w:rsidR="00667075" w:rsidRPr="00591EC1" w:rsidRDefault="00667075" w:rsidP="00F92590">
            <w:pPr>
              <w:rPr>
                <w:rFonts w:asciiTheme="majorHAnsi" w:hAnsiTheme="majorHAnsi"/>
                <w:sz w:val="24"/>
                <w:szCs w:val="24"/>
              </w:rPr>
            </w:pPr>
          </w:p>
        </w:tc>
        <w:tc>
          <w:tcPr>
            <w:tcW w:w="2394" w:type="dxa"/>
          </w:tcPr>
          <w:p w14:paraId="533EFA4B" w14:textId="77777777" w:rsidR="00667075" w:rsidRPr="00591EC1" w:rsidRDefault="00667075" w:rsidP="00F92590">
            <w:pPr>
              <w:rPr>
                <w:rFonts w:asciiTheme="majorHAnsi" w:hAnsiTheme="majorHAnsi"/>
                <w:sz w:val="24"/>
                <w:szCs w:val="24"/>
              </w:rPr>
            </w:pPr>
          </w:p>
        </w:tc>
        <w:tc>
          <w:tcPr>
            <w:tcW w:w="2394" w:type="dxa"/>
          </w:tcPr>
          <w:p w14:paraId="3214FBAB" w14:textId="77777777" w:rsidR="00667075" w:rsidRPr="00591EC1" w:rsidRDefault="00667075" w:rsidP="00F92590">
            <w:pPr>
              <w:rPr>
                <w:rFonts w:asciiTheme="majorHAnsi" w:hAnsiTheme="majorHAnsi"/>
                <w:sz w:val="24"/>
                <w:szCs w:val="24"/>
              </w:rPr>
            </w:pPr>
          </w:p>
        </w:tc>
        <w:tc>
          <w:tcPr>
            <w:tcW w:w="2394" w:type="dxa"/>
          </w:tcPr>
          <w:p w14:paraId="6A07A297" w14:textId="77777777" w:rsidR="00667075" w:rsidRPr="00591EC1" w:rsidRDefault="00667075" w:rsidP="00667075">
            <w:pPr>
              <w:rPr>
                <w:rFonts w:asciiTheme="majorHAnsi" w:hAnsiTheme="majorHAnsi" w:cs="Times New Roman"/>
                <w:sz w:val="24"/>
                <w:szCs w:val="24"/>
              </w:rPr>
            </w:pPr>
          </w:p>
        </w:tc>
      </w:tr>
    </w:tbl>
    <w:p w14:paraId="7DBEAB50" w14:textId="77777777" w:rsidR="00CF66CF" w:rsidRPr="004068E9" w:rsidRDefault="00CF66CF" w:rsidP="00F00752">
      <w:pPr>
        <w:spacing w:after="0" w:line="240" w:lineRule="auto"/>
        <w:rPr>
          <w:rFonts w:asciiTheme="majorHAnsi" w:hAnsiTheme="majorHAnsi"/>
          <w:sz w:val="24"/>
          <w:szCs w:val="24"/>
        </w:rPr>
      </w:pPr>
    </w:p>
    <w:p w14:paraId="16BF172C" w14:textId="77777777" w:rsidR="00880B0A" w:rsidRPr="00CF66CF" w:rsidRDefault="00CF66CF">
      <w:pPr>
        <w:rPr>
          <w:b/>
          <w:sz w:val="28"/>
          <w:szCs w:val="28"/>
        </w:rPr>
      </w:pPr>
      <w:r>
        <w:rPr>
          <w:b/>
          <w:sz w:val="28"/>
          <w:szCs w:val="28"/>
        </w:rPr>
        <w:t xml:space="preserve">What is a proper safe job procedure to follow? </w:t>
      </w:r>
    </w:p>
    <w:p w14:paraId="69CAB191" w14:textId="77777777" w:rsidR="00631EDB" w:rsidRPr="00591EC1" w:rsidRDefault="00631EDB" w:rsidP="00F00752">
      <w:pPr>
        <w:pStyle w:val="Level1"/>
        <w:numPr>
          <w:ilvl w:val="0"/>
          <w:numId w:val="9"/>
        </w:numPr>
        <w:spacing w:line="276" w:lineRule="auto"/>
        <w:ind w:left="567" w:hanging="370"/>
        <w:rPr>
          <w:rFonts w:asciiTheme="majorHAnsi" w:hAnsiTheme="majorHAnsi"/>
          <w:szCs w:val="24"/>
        </w:rPr>
      </w:pPr>
      <w:r w:rsidRPr="00591EC1">
        <w:rPr>
          <w:rFonts w:asciiTheme="majorHAnsi" w:hAnsiTheme="majorHAnsi"/>
          <w:szCs w:val="24"/>
        </w:rPr>
        <w:t>Park vehicle parallel to the fuel pump.  Position the vehicle to have its fuel tank opposite the pump.</w:t>
      </w:r>
    </w:p>
    <w:p w14:paraId="200B0508" w14:textId="77777777" w:rsidR="00631EDB" w:rsidRPr="00591EC1" w:rsidRDefault="00631EDB" w:rsidP="00F00752">
      <w:pPr>
        <w:pStyle w:val="Level1"/>
        <w:numPr>
          <w:ilvl w:val="0"/>
          <w:numId w:val="9"/>
        </w:numPr>
        <w:spacing w:line="276" w:lineRule="auto"/>
        <w:ind w:left="567" w:hanging="370"/>
        <w:rPr>
          <w:rFonts w:asciiTheme="majorHAnsi" w:hAnsiTheme="majorHAnsi"/>
          <w:szCs w:val="24"/>
        </w:rPr>
      </w:pPr>
      <w:r w:rsidRPr="00591EC1">
        <w:rPr>
          <w:rFonts w:asciiTheme="majorHAnsi" w:hAnsiTheme="majorHAnsi"/>
          <w:szCs w:val="24"/>
        </w:rPr>
        <w:t>Apply maxi brakes.</w:t>
      </w:r>
    </w:p>
    <w:p w14:paraId="61CCD953" w14:textId="77777777" w:rsidR="00631EDB" w:rsidRPr="00591EC1" w:rsidRDefault="00631EDB" w:rsidP="00F00752">
      <w:pPr>
        <w:pStyle w:val="Level1"/>
        <w:numPr>
          <w:ilvl w:val="0"/>
          <w:numId w:val="9"/>
        </w:numPr>
        <w:spacing w:line="276" w:lineRule="auto"/>
        <w:ind w:left="567" w:hanging="370"/>
        <w:rPr>
          <w:rFonts w:asciiTheme="majorHAnsi" w:hAnsiTheme="majorHAnsi"/>
          <w:szCs w:val="24"/>
        </w:rPr>
      </w:pPr>
      <w:r w:rsidRPr="00591EC1">
        <w:rPr>
          <w:rFonts w:asciiTheme="majorHAnsi" w:hAnsiTheme="majorHAnsi"/>
          <w:szCs w:val="24"/>
        </w:rPr>
        <w:t>If operating a gas engine, shut engine off before starting the fuel pump.</w:t>
      </w:r>
    </w:p>
    <w:p w14:paraId="0ABA21B1" w14:textId="77777777" w:rsidR="00631EDB" w:rsidRPr="00591EC1" w:rsidRDefault="00631EDB" w:rsidP="00F00752">
      <w:pPr>
        <w:pStyle w:val="Level1"/>
        <w:numPr>
          <w:ilvl w:val="0"/>
          <w:numId w:val="9"/>
        </w:numPr>
        <w:spacing w:line="276" w:lineRule="auto"/>
        <w:ind w:left="567" w:hanging="370"/>
        <w:rPr>
          <w:rFonts w:asciiTheme="majorHAnsi" w:hAnsiTheme="majorHAnsi"/>
          <w:szCs w:val="24"/>
        </w:rPr>
      </w:pPr>
      <w:r w:rsidRPr="00591EC1">
        <w:rPr>
          <w:rFonts w:asciiTheme="majorHAnsi" w:hAnsiTheme="majorHAnsi"/>
          <w:szCs w:val="24"/>
        </w:rPr>
        <w:t>When using the card lock system, follow the instruction on the screen.</w:t>
      </w:r>
    </w:p>
    <w:p w14:paraId="21AB434B" w14:textId="77777777" w:rsidR="00631EDB" w:rsidRPr="00591EC1" w:rsidRDefault="00631EDB" w:rsidP="00F00752">
      <w:pPr>
        <w:pStyle w:val="Level1"/>
        <w:numPr>
          <w:ilvl w:val="0"/>
          <w:numId w:val="9"/>
        </w:numPr>
        <w:spacing w:line="276" w:lineRule="auto"/>
        <w:ind w:left="567" w:hanging="370"/>
        <w:rPr>
          <w:rFonts w:asciiTheme="majorHAnsi" w:hAnsiTheme="majorHAnsi"/>
          <w:szCs w:val="24"/>
        </w:rPr>
      </w:pPr>
      <w:r w:rsidRPr="00591EC1">
        <w:rPr>
          <w:rFonts w:asciiTheme="majorHAnsi" w:hAnsiTheme="majorHAnsi"/>
          <w:szCs w:val="24"/>
        </w:rPr>
        <w:t>Make sure the pump meter is returned to zero before pumping.</w:t>
      </w:r>
    </w:p>
    <w:p w14:paraId="42414C5E" w14:textId="77777777" w:rsidR="00631EDB" w:rsidRPr="00591EC1" w:rsidRDefault="00631EDB" w:rsidP="00F00752">
      <w:pPr>
        <w:pStyle w:val="Level1"/>
        <w:numPr>
          <w:ilvl w:val="0"/>
          <w:numId w:val="9"/>
        </w:numPr>
        <w:spacing w:line="276" w:lineRule="auto"/>
        <w:ind w:left="567" w:hanging="370"/>
        <w:rPr>
          <w:rFonts w:asciiTheme="majorHAnsi" w:hAnsiTheme="majorHAnsi"/>
          <w:szCs w:val="24"/>
        </w:rPr>
      </w:pPr>
      <w:r w:rsidRPr="00591EC1">
        <w:rPr>
          <w:rFonts w:asciiTheme="majorHAnsi" w:hAnsiTheme="majorHAnsi"/>
          <w:szCs w:val="24"/>
        </w:rPr>
        <w:t>Place the nozzle of the hose in the fuel tank of the vehicle, start the pump, fill the tank by depressing the lever on the nozzle.  Do not overfill the tank, or use any device to hold the nozzle open while fueling.</w:t>
      </w:r>
    </w:p>
    <w:p w14:paraId="5E1B8DDC" w14:textId="77777777" w:rsidR="00631EDB" w:rsidRPr="00591EC1" w:rsidRDefault="00631EDB" w:rsidP="00F00752">
      <w:pPr>
        <w:pStyle w:val="Level1"/>
        <w:numPr>
          <w:ilvl w:val="0"/>
          <w:numId w:val="9"/>
        </w:numPr>
        <w:spacing w:line="276" w:lineRule="auto"/>
        <w:ind w:left="567" w:hanging="370"/>
        <w:rPr>
          <w:rFonts w:asciiTheme="majorHAnsi" w:hAnsiTheme="majorHAnsi"/>
          <w:szCs w:val="24"/>
        </w:rPr>
      </w:pPr>
      <w:r w:rsidRPr="00591EC1">
        <w:rPr>
          <w:rFonts w:asciiTheme="majorHAnsi" w:hAnsiTheme="majorHAnsi"/>
          <w:szCs w:val="24"/>
        </w:rPr>
        <w:t>When the fuel tank is filled, shut off the pump and place the nozzle back on the mount.</w:t>
      </w:r>
    </w:p>
    <w:p w14:paraId="621E1759" w14:textId="77777777" w:rsidR="00631EDB" w:rsidRPr="00591EC1" w:rsidRDefault="00631EDB" w:rsidP="00F00752">
      <w:pPr>
        <w:pStyle w:val="Level1"/>
        <w:numPr>
          <w:ilvl w:val="0"/>
          <w:numId w:val="9"/>
        </w:numPr>
        <w:spacing w:line="276" w:lineRule="auto"/>
        <w:ind w:left="567" w:hanging="370"/>
        <w:rPr>
          <w:rFonts w:asciiTheme="majorHAnsi" w:hAnsiTheme="majorHAnsi"/>
          <w:szCs w:val="24"/>
        </w:rPr>
      </w:pPr>
      <w:r w:rsidRPr="00591EC1">
        <w:rPr>
          <w:rFonts w:asciiTheme="majorHAnsi" w:hAnsiTheme="majorHAnsi"/>
          <w:szCs w:val="24"/>
        </w:rPr>
        <w:t>Record the fuel used on your time card, or get the print out from the card lock system.  Turn this information in at the end of the day.</w:t>
      </w:r>
    </w:p>
    <w:p w14:paraId="377296C9" w14:textId="77777777" w:rsidR="00631EDB" w:rsidRPr="00591EC1" w:rsidRDefault="00631EDB" w:rsidP="00F00752">
      <w:pPr>
        <w:pStyle w:val="Level1"/>
        <w:numPr>
          <w:ilvl w:val="0"/>
          <w:numId w:val="9"/>
        </w:numPr>
        <w:spacing w:line="276" w:lineRule="auto"/>
        <w:ind w:left="567" w:hanging="370"/>
        <w:rPr>
          <w:rFonts w:asciiTheme="majorHAnsi" w:hAnsiTheme="majorHAnsi"/>
          <w:szCs w:val="24"/>
        </w:rPr>
      </w:pPr>
      <w:r w:rsidRPr="00591EC1">
        <w:rPr>
          <w:rFonts w:asciiTheme="majorHAnsi" w:hAnsiTheme="majorHAnsi"/>
          <w:szCs w:val="24"/>
        </w:rPr>
        <w:t>Any spills are to be contained immediately.  Use oil dry on any small spills. Absorbent pads are to be used on larger spills.  All spills are to be reported to the office.</w:t>
      </w:r>
    </w:p>
    <w:p w14:paraId="65F96B79" w14:textId="69F87598" w:rsidR="00667075" w:rsidRPr="00F00752" w:rsidRDefault="00631EDB" w:rsidP="00F00752">
      <w:pPr>
        <w:pStyle w:val="Level1"/>
        <w:numPr>
          <w:ilvl w:val="0"/>
          <w:numId w:val="9"/>
        </w:numPr>
        <w:spacing w:line="276" w:lineRule="auto"/>
        <w:ind w:left="567" w:hanging="370"/>
        <w:rPr>
          <w:b/>
        </w:rPr>
      </w:pPr>
      <w:r w:rsidRPr="00F00752">
        <w:rPr>
          <w:rFonts w:asciiTheme="majorHAnsi" w:hAnsiTheme="majorHAnsi"/>
          <w:szCs w:val="24"/>
        </w:rPr>
        <w:t>Fuel spilled on hands or exposed skin shall be washed off ASAP.</w:t>
      </w:r>
    </w:p>
    <w:sectPr w:rsidR="00667075" w:rsidRPr="00F00752" w:rsidSect="00683191">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5DF18" w14:textId="77777777" w:rsidR="00322D5F" w:rsidRDefault="00322D5F" w:rsidP="006C6B01">
      <w:pPr>
        <w:spacing w:after="0" w:line="240" w:lineRule="auto"/>
      </w:pPr>
      <w:r>
        <w:separator/>
      </w:r>
    </w:p>
  </w:endnote>
  <w:endnote w:type="continuationSeparator" w:id="0">
    <w:p w14:paraId="21A736DA" w14:textId="77777777" w:rsidR="00322D5F" w:rsidRDefault="00322D5F" w:rsidP="006C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badi">
    <w:altName w:val="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566B0" w14:textId="77777777" w:rsidR="00F00752" w:rsidRPr="00FE5156" w:rsidRDefault="00F00752" w:rsidP="00F00752">
    <w:pPr>
      <w:rPr>
        <w:sz w:val="16"/>
        <w:szCs w:val="16"/>
      </w:rPr>
    </w:pPr>
    <w:bookmarkStart w:id="2" w:name="_Hlk519685892"/>
    <w:r w:rsidRPr="00FE5156">
      <w:rPr>
        <w:sz w:val="16"/>
        <w:szCs w:val="16"/>
      </w:rPr>
      <w:t>Please note: This document is for information purposes only as a gui</w:t>
    </w:r>
    <w:r>
      <w:rPr>
        <w:sz w:val="16"/>
        <w:szCs w:val="16"/>
      </w:rPr>
      <w:t>de. The safe job procedures (SJP</w:t>
    </w:r>
    <w:r w:rsidRPr="00FE5156">
      <w:rPr>
        <w:sz w:val="16"/>
        <w:szCs w:val="16"/>
      </w:rPr>
      <w:t>)</w:t>
    </w:r>
    <w:r>
      <w:rPr>
        <w:sz w:val="16"/>
        <w:szCs w:val="16"/>
      </w:rPr>
      <w:t xml:space="preserve"> and safe work practices (SWP)</w:t>
    </w:r>
    <w:r w:rsidRPr="00FE5156">
      <w:rPr>
        <w:sz w:val="16"/>
        <w:szCs w:val="16"/>
      </w:rPr>
      <w:t xml:space="preserve"> created for your workplace should reflect your organizations processes, equipment and hazards as identified by a hazard analysis. </w:t>
    </w:r>
    <w:r>
      <w:rPr>
        <w:sz w:val="16"/>
        <w:szCs w:val="16"/>
      </w:rPr>
      <w:t>Construction Safety Nova Scotia</w:t>
    </w:r>
    <w:r w:rsidRPr="00FE5156">
      <w:rPr>
        <w:sz w:val="16"/>
        <w:szCs w:val="16"/>
      </w:rPr>
      <w:t xml:space="preserve"> does not assume responsibility for the use of information in this document. If assistance is needed to complete a SWP</w:t>
    </w:r>
    <w:r>
      <w:rPr>
        <w:sz w:val="16"/>
        <w:szCs w:val="16"/>
      </w:rPr>
      <w:t xml:space="preserve"> and SJP</w:t>
    </w:r>
    <w:r w:rsidRPr="00FE5156">
      <w:rPr>
        <w:sz w:val="16"/>
        <w:szCs w:val="16"/>
      </w:rPr>
      <w:t xml:space="preserve"> for your </w:t>
    </w:r>
    <w:proofErr w:type="gramStart"/>
    <w:r w:rsidRPr="00FE5156">
      <w:rPr>
        <w:sz w:val="16"/>
        <w:szCs w:val="16"/>
      </w:rPr>
      <w:t>organization</w:t>
    </w:r>
    <w:proofErr w:type="gramEnd"/>
    <w:r w:rsidRPr="00FE5156">
      <w:rPr>
        <w:sz w:val="16"/>
        <w:szCs w:val="16"/>
      </w:rPr>
      <w:t xml:space="preserve"> pleas</w:t>
    </w:r>
    <w:r>
      <w:rPr>
        <w:sz w:val="16"/>
        <w:szCs w:val="16"/>
      </w:rPr>
      <w:t>e contact CSNS member services at constructionsafetyns.ca or 1.800.971.3888.</w:t>
    </w:r>
  </w:p>
  <w:bookmarkEnd w:id="2"/>
  <w:p w14:paraId="42078C8C" w14:textId="77777777" w:rsidR="006C6B01" w:rsidRDefault="006C6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CE2E4" w14:textId="77777777" w:rsidR="00322D5F" w:rsidRDefault="00322D5F" w:rsidP="006C6B01">
      <w:pPr>
        <w:spacing w:after="0" w:line="240" w:lineRule="auto"/>
      </w:pPr>
      <w:r>
        <w:separator/>
      </w:r>
    </w:p>
  </w:footnote>
  <w:footnote w:type="continuationSeparator" w:id="0">
    <w:p w14:paraId="6A6D9F3C" w14:textId="77777777" w:rsidR="00322D5F" w:rsidRDefault="00322D5F" w:rsidP="006C6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D8320" w14:textId="77777777" w:rsidR="00F00752" w:rsidRDefault="00EA0FFD">
    <w:pPr>
      <w:pStyle w:val="Header"/>
    </w:pPr>
    <w:sdt>
      <w:sdtPr>
        <w:id w:val="353408715"/>
        <w:docPartObj>
          <w:docPartGallery w:val="Watermarks"/>
          <w:docPartUnique/>
        </w:docPartObj>
      </w:sdtPr>
      <w:sdtEndPr/>
      <w:sdtContent>
        <w:r>
          <w:rPr>
            <w:noProof/>
            <w:lang w:eastAsia="zh-TW"/>
          </w:rPr>
          <w:pict w14:anchorId="7CFA87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46081"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p>
  <w:tbl>
    <w:tblPr>
      <w:tblStyle w:val="TableGrid"/>
      <w:tblW w:w="10547" w:type="dxa"/>
      <w:tblInd w:w="-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120"/>
      <w:gridCol w:w="5731"/>
    </w:tblGrid>
    <w:tr w:rsidR="00F00752" w14:paraId="797C3095" w14:textId="77777777" w:rsidTr="00F00752">
      <w:tc>
        <w:tcPr>
          <w:tcW w:w="1696" w:type="dxa"/>
          <w:hideMark/>
        </w:tcPr>
        <w:p w14:paraId="00BDB020" w14:textId="77777777" w:rsidR="00F00752" w:rsidRDefault="00EA0FFD" w:rsidP="00F00752">
          <w:pPr>
            <w:pStyle w:val="Header"/>
          </w:pPr>
          <w:bookmarkStart w:id="1" w:name="_Hlk519686030"/>
          <w:r>
            <w:object w:dxaOrig="1440" w:dyaOrig="1440" w14:anchorId="2BAB2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6082" type="#_x0000_t75" style="position:absolute;margin-left:1.55pt;margin-top:7.8pt;width:1in;height:1in;z-index:251659776;mso-position-horizontal-relative:text;mso-position-vertical-relative:text;mso-width-relative:page;mso-height-relative:page" wrapcoords="-225 0 -225 21150 21600 21150 21600 0 -225 0">
                <v:imagedata r:id="rId1" o:title=""/>
                <w10:wrap type="tight"/>
              </v:shape>
              <o:OLEObject Type="Embed" ProgID="Unknown" ShapeID="_x0000_s46082" DrawAspect="Content" ObjectID="_1593498178" r:id="rId2"/>
            </w:object>
          </w:r>
        </w:p>
      </w:tc>
      <w:tc>
        <w:tcPr>
          <w:tcW w:w="3120" w:type="dxa"/>
        </w:tcPr>
        <w:p w14:paraId="081A70AE" w14:textId="77777777" w:rsidR="00F00752" w:rsidRDefault="00F00752" w:rsidP="00F00752">
          <w:pPr>
            <w:pStyle w:val="Header"/>
            <w:rPr>
              <w:rFonts w:ascii="Abadi" w:hAnsi="Abadi" w:cstheme="majorHAnsi"/>
            </w:rPr>
          </w:pPr>
        </w:p>
        <w:p w14:paraId="79616766" w14:textId="77777777" w:rsidR="00F00752" w:rsidRDefault="00F00752" w:rsidP="00F00752">
          <w:pPr>
            <w:pStyle w:val="Header"/>
            <w:tabs>
              <w:tab w:val="right" w:pos="8789"/>
            </w:tabs>
            <w:rPr>
              <w:rFonts w:ascii="Abadi" w:hAnsi="Abadi" w:cstheme="majorHAnsi"/>
              <w:color w:val="303958"/>
              <w:sz w:val="18"/>
              <w:szCs w:val="18"/>
            </w:rPr>
          </w:pPr>
          <w:r>
            <w:rPr>
              <w:rFonts w:ascii="Abadi" w:hAnsi="Abadi" w:cstheme="majorHAnsi"/>
              <w:color w:val="303958"/>
              <w:sz w:val="18"/>
              <w:szCs w:val="18"/>
            </w:rPr>
            <w:t xml:space="preserve">35 MacDonald Ave, </w:t>
          </w:r>
        </w:p>
        <w:p w14:paraId="28C8B57F" w14:textId="77777777" w:rsidR="00F00752" w:rsidRDefault="00F00752" w:rsidP="00F00752">
          <w:pPr>
            <w:pStyle w:val="Header"/>
            <w:tabs>
              <w:tab w:val="right" w:pos="8789"/>
            </w:tabs>
            <w:rPr>
              <w:rFonts w:ascii="Abadi" w:hAnsi="Abadi" w:cstheme="majorHAnsi"/>
              <w:color w:val="303958"/>
              <w:sz w:val="18"/>
              <w:szCs w:val="18"/>
            </w:rPr>
          </w:pPr>
          <w:r>
            <w:rPr>
              <w:rFonts w:ascii="Abadi" w:hAnsi="Abadi" w:cstheme="majorHAnsi"/>
              <w:color w:val="303958"/>
              <w:sz w:val="18"/>
              <w:szCs w:val="18"/>
            </w:rPr>
            <w:t xml:space="preserve">Dartmouth, NS, B3B 1C6 </w:t>
          </w:r>
        </w:p>
        <w:p w14:paraId="36E7878E" w14:textId="77777777" w:rsidR="00F00752" w:rsidRDefault="00F00752" w:rsidP="00F00752">
          <w:pPr>
            <w:pStyle w:val="Header"/>
            <w:tabs>
              <w:tab w:val="right" w:pos="8789"/>
            </w:tabs>
            <w:rPr>
              <w:rFonts w:ascii="Abadi" w:hAnsi="Abadi" w:cstheme="majorHAnsi"/>
              <w:color w:val="303958"/>
              <w:sz w:val="18"/>
              <w:szCs w:val="18"/>
            </w:rPr>
          </w:pPr>
          <w:r>
            <w:rPr>
              <w:rFonts w:ascii="Abadi" w:hAnsi="Abadi" w:cstheme="majorHAnsi"/>
              <w:color w:val="303958"/>
              <w:sz w:val="18"/>
              <w:szCs w:val="18"/>
            </w:rPr>
            <w:t xml:space="preserve">Tel: 902 468 6696 </w:t>
          </w:r>
        </w:p>
        <w:p w14:paraId="6B4811D3" w14:textId="77777777" w:rsidR="00F00752" w:rsidRDefault="00F00752" w:rsidP="00F00752">
          <w:pPr>
            <w:pStyle w:val="Header"/>
            <w:tabs>
              <w:tab w:val="right" w:pos="8789"/>
            </w:tabs>
            <w:rPr>
              <w:rFonts w:ascii="Abadi" w:hAnsi="Abadi" w:cstheme="majorHAnsi"/>
              <w:color w:val="303958"/>
              <w:sz w:val="18"/>
              <w:szCs w:val="18"/>
            </w:rPr>
          </w:pPr>
          <w:r>
            <w:rPr>
              <w:rFonts w:ascii="Abadi" w:hAnsi="Abadi" w:cstheme="majorHAnsi"/>
              <w:color w:val="303958"/>
              <w:sz w:val="18"/>
              <w:szCs w:val="18"/>
            </w:rPr>
            <w:t xml:space="preserve">Toll Free NS: 1 800 971 3888 </w:t>
          </w:r>
        </w:p>
        <w:p w14:paraId="46E0B12E" w14:textId="77777777" w:rsidR="00F00752" w:rsidRDefault="00F00752" w:rsidP="00F00752">
          <w:pPr>
            <w:pStyle w:val="Header"/>
            <w:tabs>
              <w:tab w:val="right" w:pos="8789"/>
            </w:tabs>
            <w:rPr>
              <w:rFonts w:ascii="Abadi" w:hAnsi="Abadi" w:cstheme="majorHAnsi"/>
              <w:color w:val="303958"/>
              <w:sz w:val="18"/>
              <w:szCs w:val="18"/>
            </w:rPr>
          </w:pPr>
          <w:r>
            <w:rPr>
              <w:rFonts w:ascii="Abadi" w:hAnsi="Abadi" w:cstheme="majorHAnsi"/>
              <w:color w:val="303958"/>
              <w:sz w:val="18"/>
              <w:szCs w:val="18"/>
            </w:rPr>
            <w:t>Fax: 902 468 8843</w:t>
          </w:r>
        </w:p>
        <w:p w14:paraId="34FA1059" w14:textId="77777777" w:rsidR="00F00752" w:rsidRDefault="00F00752" w:rsidP="00F00752">
          <w:pPr>
            <w:pStyle w:val="Header"/>
            <w:tabs>
              <w:tab w:val="right" w:pos="8789"/>
            </w:tabs>
            <w:rPr>
              <w:rFonts w:ascii="Abadi" w:hAnsi="Abadi" w:cstheme="majorHAnsi"/>
            </w:rPr>
          </w:pPr>
          <w:r>
            <w:rPr>
              <w:rFonts w:ascii="Abadi" w:hAnsi="Abadi" w:cstheme="majorHAnsi"/>
              <w:color w:val="ED6E17"/>
              <w:sz w:val="18"/>
              <w:szCs w:val="18"/>
            </w:rPr>
            <w:t>Web: www.constructionsafetyns.ca</w:t>
          </w:r>
        </w:p>
      </w:tc>
      <w:tc>
        <w:tcPr>
          <w:tcW w:w="5731" w:type="dxa"/>
        </w:tcPr>
        <w:p w14:paraId="7851E99D" w14:textId="77777777" w:rsidR="00F00752" w:rsidRDefault="00F00752" w:rsidP="00F00752">
          <w:pPr>
            <w:pStyle w:val="Header"/>
            <w:rPr>
              <w:rFonts w:ascii="Arial" w:hAnsi="Arial" w:cs="Arial"/>
            </w:rPr>
          </w:pPr>
        </w:p>
      </w:tc>
      <w:bookmarkEnd w:id="1"/>
    </w:tr>
  </w:tbl>
  <w:p w14:paraId="5372392C" w14:textId="179951A2" w:rsidR="006C6B01" w:rsidRDefault="006C6B01" w:rsidP="00F00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1517"/>
    <w:multiLevelType w:val="hybridMultilevel"/>
    <w:tmpl w:val="AC98C26A"/>
    <w:lvl w:ilvl="0" w:tplc="BB3EEBFE">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2616F4"/>
    <w:multiLevelType w:val="hybridMultilevel"/>
    <w:tmpl w:val="6C8EE626"/>
    <w:lvl w:ilvl="0" w:tplc="10090001">
      <w:start w:val="1"/>
      <w:numFmt w:val="bullet"/>
      <w:lvlText w:val=""/>
      <w:lvlJc w:val="left"/>
      <w:pPr>
        <w:tabs>
          <w:tab w:val="num" w:pos="360"/>
        </w:tabs>
        <w:ind w:left="340" w:hanging="34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E804EF"/>
    <w:multiLevelType w:val="hybridMultilevel"/>
    <w:tmpl w:val="09008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4A3ECD"/>
    <w:multiLevelType w:val="hybridMultilevel"/>
    <w:tmpl w:val="DE1C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FF5FE0"/>
    <w:multiLevelType w:val="hybridMultilevel"/>
    <w:tmpl w:val="C8EA3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2376581"/>
    <w:multiLevelType w:val="hybridMultilevel"/>
    <w:tmpl w:val="A77CCAEA"/>
    <w:lvl w:ilvl="0" w:tplc="AB9ACD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AB7002B"/>
    <w:multiLevelType w:val="hybridMultilevel"/>
    <w:tmpl w:val="4872A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D504C79"/>
    <w:multiLevelType w:val="hybridMultilevel"/>
    <w:tmpl w:val="F47E3F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F9D7834"/>
    <w:multiLevelType w:val="hybridMultilevel"/>
    <w:tmpl w:val="8154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5"/>
  </w:num>
  <w:num w:numId="5">
    <w:abstractNumId w:val="7"/>
  </w:num>
  <w:num w:numId="6">
    <w:abstractNumId w:val="0"/>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6083"/>
    <o:shapelayout v:ext="edit">
      <o:idmap v:ext="edit" data="45"/>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6B01"/>
    <w:rsid w:val="00035E4E"/>
    <w:rsid w:val="000C1C64"/>
    <w:rsid w:val="001555B6"/>
    <w:rsid w:val="00157C86"/>
    <w:rsid w:val="00190DBC"/>
    <w:rsid w:val="001A49D8"/>
    <w:rsid w:val="001C47A8"/>
    <w:rsid w:val="001D3C16"/>
    <w:rsid w:val="00226596"/>
    <w:rsid w:val="00281EC2"/>
    <w:rsid w:val="00322D5F"/>
    <w:rsid w:val="00331418"/>
    <w:rsid w:val="003872B6"/>
    <w:rsid w:val="003900B5"/>
    <w:rsid w:val="003E4A4B"/>
    <w:rsid w:val="00411366"/>
    <w:rsid w:val="00447D7C"/>
    <w:rsid w:val="00477E44"/>
    <w:rsid w:val="004C29C8"/>
    <w:rsid w:val="004E02F0"/>
    <w:rsid w:val="00591EC1"/>
    <w:rsid w:val="00631EDB"/>
    <w:rsid w:val="00661415"/>
    <w:rsid w:val="00667075"/>
    <w:rsid w:val="00683191"/>
    <w:rsid w:val="006A0380"/>
    <w:rsid w:val="006A2888"/>
    <w:rsid w:val="006B4592"/>
    <w:rsid w:val="006C6B01"/>
    <w:rsid w:val="00710D14"/>
    <w:rsid w:val="00713BE9"/>
    <w:rsid w:val="00720E03"/>
    <w:rsid w:val="00747D3B"/>
    <w:rsid w:val="00754848"/>
    <w:rsid w:val="007A3BDD"/>
    <w:rsid w:val="00820DBB"/>
    <w:rsid w:val="00854BE0"/>
    <w:rsid w:val="00880B0A"/>
    <w:rsid w:val="009652A1"/>
    <w:rsid w:val="009753D7"/>
    <w:rsid w:val="00981BC1"/>
    <w:rsid w:val="009B0DD0"/>
    <w:rsid w:val="00A6509A"/>
    <w:rsid w:val="00A70772"/>
    <w:rsid w:val="00A70A61"/>
    <w:rsid w:val="00A7659A"/>
    <w:rsid w:val="00A873ED"/>
    <w:rsid w:val="00B0114E"/>
    <w:rsid w:val="00B83A97"/>
    <w:rsid w:val="00BA5F64"/>
    <w:rsid w:val="00BC0259"/>
    <w:rsid w:val="00BC5403"/>
    <w:rsid w:val="00C16437"/>
    <w:rsid w:val="00C212C8"/>
    <w:rsid w:val="00C21788"/>
    <w:rsid w:val="00C52867"/>
    <w:rsid w:val="00C669BC"/>
    <w:rsid w:val="00C87AC8"/>
    <w:rsid w:val="00CA6670"/>
    <w:rsid w:val="00CB2C87"/>
    <w:rsid w:val="00CC0BCE"/>
    <w:rsid w:val="00CD3C6F"/>
    <w:rsid w:val="00CF66CF"/>
    <w:rsid w:val="00D8005C"/>
    <w:rsid w:val="00D86639"/>
    <w:rsid w:val="00E3615D"/>
    <w:rsid w:val="00E504ED"/>
    <w:rsid w:val="00EA0FFD"/>
    <w:rsid w:val="00EB3C51"/>
    <w:rsid w:val="00F00752"/>
    <w:rsid w:val="00F739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6083"/>
    <o:shapelayout v:ext="edit">
      <o:idmap v:ext="edit" data="1"/>
    </o:shapelayout>
  </w:shapeDefaults>
  <w:decimalSymbol w:val="."/>
  <w:listSeparator w:val=","/>
  <w14:docId w14:val="628D08B1"/>
  <w15:docId w15:val="{8A9C873C-F3B8-4380-8BCE-CD5073504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B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6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B01"/>
  </w:style>
  <w:style w:type="paragraph" w:styleId="Footer">
    <w:name w:val="footer"/>
    <w:basedOn w:val="Normal"/>
    <w:link w:val="FooterChar"/>
    <w:uiPriority w:val="99"/>
    <w:unhideWhenUsed/>
    <w:rsid w:val="006C6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B01"/>
  </w:style>
  <w:style w:type="paragraph" w:styleId="BalloonText">
    <w:name w:val="Balloon Text"/>
    <w:basedOn w:val="Normal"/>
    <w:link w:val="BalloonTextChar"/>
    <w:uiPriority w:val="99"/>
    <w:semiHidden/>
    <w:unhideWhenUsed/>
    <w:rsid w:val="006C6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B01"/>
    <w:rPr>
      <w:rFonts w:ascii="Tahoma" w:hAnsi="Tahoma" w:cs="Tahoma"/>
      <w:sz w:val="16"/>
      <w:szCs w:val="16"/>
    </w:rPr>
  </w:style>
  <w:style w:type="table" w:styleId="TableGrid">
    <w:name w:val="Table Grid"/>
    <w:basedOn w:val="TableNormal"/>
    <w:uiPriority w:val="39"/>
    <w:rsid w:val="006C6B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80B0A"/>
    <w:pPr>
      <w:ind w:left="720"/>
      <w:contextualSpacing/>
    </w:pPr>
  </w:style>
  <w:style w:type="paragraph" w:customStyle="1" w:styleId="Level1">
    <w:name w:val="Level 1"/>
    <w:basedOn w:val="Normal"/>
    <w:rsid w:val="00631EDB"/>
    <w:pPr>
      <w:widowControl w:val="0"/>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NSCSA</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SIEGNE</dc:creator>
  <cp:lastModifiedBy>Rhea White</cp:lastModifiedBy>
  <cp:revision>7</cp:revision>
  <dcterms:created xsi:type="dcterms:W3CDTF">2011-05-09T12:20:00Z</dcterms:created>
  <dcterms:modified xsi:type="dcterms:W3CDTF">2018-07-19T12:36:00Z</dcterms:modified>
</cp:coreProperties>
</file>